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3E" w:rsidRPr="000F7861" w:rsidRDefault="003E3F3E" w:rsidP="003E3F3E">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bookmarkStart w:id="0" w:name="RANGE!A1:F23"/>
      <w:bookmarkEnd w:id="0"/>
      <w:r w:rsidRPr="000F7861">
        <w:rPr>
          <w:rFonts w:ascii="Calibri" w:eastAsia="Times New Roman" w:hAnsi="Calibri" w:cs="Times New Roman"/>
          <w:b/>
          <w:bCs/>
          <w:color w:val="4F6228" w:themeColor="accent3" w:themeShade="80"/>
          <w:sz w:val="32"/>
          <w:szCs w:val="24"/>
          <w:lang w:eastAsia="es-MX"/>
        </w:rPr>
        <w:t>Validación de la TABLA DE APLICABILIDAD de las obligaciones de transparencia comunes</w:t>
      </w:r>
      <w:r>
        <w:rPr>
          <w:rFonts w:ascii="Calibri" w:eastAsia="Times New Roman" w:hAnsi="Calibri" w:cs="Times New Roman"/>
          <w:b/>
          <w:bCs/>
          <w:color w:val="4F6228" w:themeColor="accent3" w:themeShade="80"/>
          <w:sz w:val="32"/>
          <w:szCs w:val="24"/>
          <w:lang w:eastAsia="es-MX"/>
        </w:rPr>
        <w:t>.</w:t>
      </w:r>
      <w:r w:rsidRPr="000F7861">
        <w:rPr>
          <w:rFonts w:ascii="Calibri" w:eastAsia="Times New Roman" w:hAnsi="Calibri" w:cs="Times New Roman"/>
          <w:b/>
          <w:bCs/>
          <w:color w:val="4F6228" w:themeColor="accent3" w:themeShade="80"/>
          <w:sz w:val="32"/>
          <w:szCs w:val="24"/>
          <w:lang w:eastAsia="es-MX"/>
        </w:rPr>
        <w:t xml:space="preserve"> </w:t>
      </w:r>
    </w:p>
    <w:p w:rsidR="003E3F3E" w:rsidRPr="000F7861" w:rsidRDefault="003E3F3E" w:rsidP="003E3F3E">
      <w:pPr>
        <w:tabs>
          <w:tab w:val="left" w:pos="216"/>
        </w:tabs>
        <w:spacing w:after="0" w:line="240" w:lineRule="auto"/>
        <w:ind w:left="70"/>
        <w:jc w:val="both"/>
        <w:rPr>
          <w:rFonts w:ascii="Calibri" w:eastAsia="Times New Roman" w:hAnsi="Calibri" w:cs="Times New Roman"/>
          <w:b/>
          <w:bCs/>
          <w:sz w:val="32"/>
          <w:szCs w:val="24"/>
          <w:lang w:eastAsia="es-MX"/>
        </w:rPr>
      </w:pPr>
    </w:p>
    <w:p w:rsidR="003E3F3E" w:rsidRPr="000F7861" w:rsidRDefault="003E3F3E" w:rsidP="003E3F3E">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r w:rsidRPr="000F7861">
        <w:rPr>
          <w:rFonts w:ascii="Calibri" w:eastAsia="Times New Roman" w:hAnsi="Calibri" w:cs="Times New Roman"/>
          <w:b/>
          <w:bCs/>
          <w:color w:val="4F6228" w:themeColor="accent3" w:themeShade="80"/>
          <w:sz w:val="32"/>
          <w:szCs w:val="24"/>
          <w:lang w:eastAsia="es-MX"/>
        </w:rPr>
        <w:t>Dependencia o entidad:</w:t>
      </w:r>
      <w:r>
        <w:rPr>
          <w:rFonts w:ascii="Calibri" w:eastAsia="Times New Roman" w:hAnsi="Calibri" w:cs="Times New Roman"/>
          <w:b/>
          <w:bCs/>
          <w:color w:val="4F6228" w:themeColor="accent3" w:themeShade="80"/>
          <w:sz w:val="32"/>
          <w:szCs w:val="24"/>
          <w:lang w:eastAsia="es-MX"/>
        </w:rPr>
        <w:t xml:space="preserve"> Órgano Autónomo de base constitucional, denominado </w:t>
      </w:r>
      <w:r w:rsidRPr="00865032">
        <w:rPr>
          <w:rFonts w:ascii="Calibri" w:eastAsia="Times New Roman" w:hAnsi="Calibri" w:cs="Times New Roman"/>
          <w:b/>
          <w:bCs/>
          <w:color w:val="4F6228" w:themeColor="accent3" w:themeShade="80"/>
          <w:sz w:val="32"/>
          <w:szCs w:val="24"/>
          <w:u w:val="single"/>
          <w:lang w:eastAsia="es-MX"/>
        </w:rPr>
        <w:t>Tribunal Electoral del Estado de Oaxaca.</w:t>
      </w:r>
    </w:p>
    <w:p w:rsidR="003E3F3E" w:rsidRPr="000F7861" w:rsidRDefault="003E3F3E" w:rsidP="003E3F3E">
      <w:pPr>
        <w:tabs>
          <w:tab w:val="left" w:pos="216"/>
        </w:tabs>
        <w:spacing w:after="0" w:line="240" w:lineRule="auto"/>
        <w:ind w:left="70"/>
        <w:jc w:val="both"/>
        <w:rPr>
          <w:rFonts w:ascii="Calibri" w:eastAsia="Times New Roman" w:hAnsi="Calibri" w:cs="Times New Roman"/>
          <w:b/>
          <w:bCs/>
          <w:sz w:val="32"/>
          <w:szCs w:val="24"/>
          <w:lang w:eastAsia="es-MX"/>
        </w:rPr>
      </w:pPr>
    </w:p>
    <w:p w:rsidR="003E3F3E" w:rsidRPr="000F7861" w:rsidRDefault="003E3F3E" w:rsidP="003E3F3E">
      <w:pPr>
        <w:tabs>
          <w:tab w:val="left" w:pos="216"/>
        </w:tabs>
        <w:spacing w:after="0" w:line="240" w:lineRule="auto"/>
        <w:ind w:left="70"/>
        <w:jc w:val="both"/>
        <w:rPr>
          <w:rFonts w:ascii="Calibri" w:eastAsia="Times New Roman" w:hAnsi="Calibri" w:cs="Times New Roman"/>
          <w:b/>
          <w:bCs/>
          <w:sz w:val="32"/>
          <w:szCs w:val="24"/>
          <w:lang w:eastAsia="es-MX"/>
        </w:rPr>
      </w:pPr>
    </w:p>
    <w:tbl>
      <w:tblPr>
        <w:tblW w:w="14386" w:type="dxa"/>
        <w:tblLayout w:type="fixed"/>
        <w:tblCellMar>
          <w:left w:w="70" w:type="dxa"/>
          <w:right w:w="70" w:type="dxa"/>
        </w:tblCellMar>
        <w:tblLook w:val="04A0" w:firstRow="1" w:lastRow="0" w:firstColumn="1" w:lastColumn="0" w:noHBand="0" w:noVBand="1"/>
      </w:tblPr>
      <w:tblGrid>
        <w:gridCol w:w="1346"/>
        <w:gridCol w:w="3239"/>
        <w:gridCol w:w="1457"/>
        <w:gridCol w:w="2410"/>
        <w:gridCol w:w="1512"/>
        <w:gridCol w:w="1446"/>
        <w:gridCol w:w="1701"/>
        <w:gridCol w:w="1275"/>
      </w:tblGrid>
      <w:tr w:rsidR="003E3F3E" w:rsidRPr="000F7861" w:rsidTr="00FF2ED0">
        <w:trPr>
          <w:trHeight w:val="907"/>
          <w:tblHeader/>
        </w:trPr>
        <w:tc>
          <w:tcPr>
            <w:tcW w:w="134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E3F3E" w:rsidRPr="000F7861" w:rsidRDefault="003E3F3E" w:rsidP="00FF2ED0">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ARTÍCULO</w:t>
            </w:r>
          </w:p>
        </w:tc>
        <w:tc>
          <w:tcPr>
            <w:tcW w:w="323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E3F3E" w:rsidRPr="000F7861" w:rsidRDefault="003E3F3E" w:rsidP="00FF2ED0">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FRACCIÓN</w:t>
            </w:r>
          </w:p>
        </w:tc>
        <w:tc>
          <w:tcPr>
            <w:tcW w:w="145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APLICA/NO APLICA</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MOTIVACIÓN</w:t>
            </w:r>
          </w:p>
        </w:tc>
        <w:tc>
          <w:tcPr>
            <w:tcW w:w="151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FUNDAMENTO</w:t>
            </w:r>
          </w:p>
        </w:tc>
        <w:tc>
          <w:tcPr>
            <w:tcW w:w="144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rPr>
                <w:rFonts w:eastAsia="Times New Roman" w:cs="Times New Roman"/>
                <w:b/>
                <w:sz w:val="20"/>
                <w:szCs w:val="20"/>
                <w:lang w:eastAsia="es-MX"/>
              </w:rPr>
            </w:pPr>
            <w:r w:rsidRPr="009413BC">
              <w:rPr>
                <w:rFonts w:eastAsia="Times New Roman" w:cs="Times New Roman"/>
                <w:b/>
                <w:sz w:val="16"/>
                <w:szCs w:val="20"/>
                <w:lang w:eastAsia="es-MX"/>
              </w:rPr>
              <w:t>UNIDAD ADMINISTRATIVA RESPONSABLE DE GENERAR LA INFORMACIÓN</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OBSERVACIONES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E3F3E" w:rsidRPr="000F7861" w:rsidRDefault="003E3F3E" w:rsidP="00FF2ED0">
            <w:pPr>
              <w:spacing w:after="0" w:line="240" w:lineRule="auto"/>
              <w:rPr>
                <w:rFonts w:eastAsia="Times New Roman" w:cs="Times New Roman"/>
                <w:b/>
                <w:sz w:val="20"/>
                <w:szCs w:val="20"/>
                <w:lang w:eastAsia="es-MX"/>
              </w:rPr>
            </w:pPr>
            <w:r>
              <w:rPr>
                <w:rFonts w:eastAsia="Times New Roman" w:cs="Times New Roman"/>
                <w:b/>
                <w:sz w:val="20"/>
                <w:szCs w:val="20"/>
                <w:lang w:eastAsia="es-MX"/>
              </w:rPr>
              <w:t>VALIDACIÓN IAIP</w:t>
            </w:r>
          </w:p>
        </w:tc>
      </w:tr>
      <w:tr w:rsidR="003E3F3E" w:rsidRPr="00E95044" w:rsidTr="00FF2ED0">
        <w:trPr>
          <w:trHeight w:val="768"/>
        </w:trPr>
        <w:tc>
          <w:tcPr>
            <w:tcW w:w="1346" w:type="dxa"/>
            <w:vMerge w:val="restart"/>
            <w:tcBorders>
              <w:top w:val="single" w:sz="4" w:space="0" w:color="auto"/>
              <w:left w:val="single" w:sz="4" w:space="0" w:color="auto"/>
              <w:right w:val="single" w:sz="4" w:space="0" w:color="auto"/>
            </w:tcBorders>
            <w:shd w:val="clear" w:color="auto" w:fill="auto"/>
            <w:vAlign w:val="center"/>
            <w:hideMark/>
          </w:tcPr>
          <w:p w:rsidR="003E3F3E" w:rsidRPr="00DF2BB3" w:rsidRDefault="003E3F3E"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3E3F3E" w:rsidRPr="00DF2BB3" w:rsidRDefault="003E3F3E" w:rsidP="00FF2ED0">
            <w:pPr>
              <w:spacing w:after="0" w:line="240" w:lineRule="auto"/>
              <w:jc w:val="both"/>
              <w:rPr>
                <w:rFonts w:eastAsia="Times New Roman" w:cs="Times New Roman"/>
                <w:i/>
                <w:iCs/>
                <w:sz w:val="18"/>
                <w:szCs w:val="18"/>
                <w:lang w:eastAsia="es-MX"/>
              </w:rPr>
            </w:pP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hideMark/>
          </w:tcPr>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b/>
                <w:bCs/>
                <w:i/>
                <w:iCs/>
                <w:sz w:val="18"/>
                <w:szCs w:val="18"/>
                <w:lang w:eastAsia="es-MX"/>
              </w:rPr>
            </w:pPr>
          </w:p>
          <w:p w:rsidR="003E3F3E" w:rsidRDefault="003E3F3E"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 </w:t>
            </w:r>
            <w:r w:rsidRPr="00DF2BB3">
              <w:rPr>
                <w:rFonts w:eastAsia="Times New Roman"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p w:rsidR="003E3F3E" w:rsidRPr="00DF2BB3" w:rsidRDefault="003E3F3E" w:rsidP="00FF2ED0">
            <w:pPr>
              <w:spacing w:after="0" w:line="240" w:lineRule="auto"/>
              <w:jc w:val="both"/>
              <w:rPr>
                <w:rFonts w:eastAsia="Times New Roman" w:cs="Times New Roman"/>
                <w:i/>
                <w:iCs/>
                <w:sz w:val="18"/>
                <w:szCs w:val="18"/>
                <w:lang w:eastAsia="es-MX"/>
              </w:rPr>
            </w:pPr>
          </w:p>
        </w:tc>
        <w:tc>
          <w:tcPr>
            <w:tcW w:w="1457" w:type="dxa"/>
            <w:tcBorders>
              <w:top w:val="single" w:sz="4" w:space="0" w:color="auto"/>
              <w:left w:val="nil"/>
              <w:bottom w:val="single" w:sz="4" w:space="0" w:color="auto"/>
              <w:right w:val="single" w:sz="4" w:space="0" w:color="auto"/>
            </w:tcBorders>
            <w:shd w:val="clear" w:color="auto" w:fill="auto"/>
            <w:vAlign w:val="center"/>
          </w:tcPr>
          <w:p w:rsidR="003E3F3E" w:rsidRPr="00DF2BB3" w:rsidRDefault="003E3F3E"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single" w:sz="4" w:space="0" w:color="auto"/>
              <w:left w:val="nil"/>
              <w:bottom w:val="single" w:sz="4" w:space="0" w:color="auto"/>
              <w:right w:val="single" w:sz="4" w:space="0" w:color="auto"/>
            </w:tcBorders>
            <w:shd w:val="clear" w:color="auto" w:fill="auto"/>
            <w:vAlign w:val="center"/>
          </w:tcPr>
          <w:p w:rsidR="003E3F3E" w:rsidRPr="00DF2BB3" w:rsidRDefault="003E3F3E"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 cuenta con la legislación federal y en lo que le compete respecto a la resolución de los medios de impugnación en materia electoral del orden local.</w:t>
            </w:r>
          </w:p>
        </w:tc>
        <w:tc>
          <w:tcPr>
            <w:tcW w:w="1512" w:type="dxa"/>
            <w:tcBorders>
              <w:top w:val="single" w:sz="4" w:space="0" w:color="auto"/>
              <w:left w:val="nil"/>
              <w:bottom w:val="single" w:sz="4" w:space="0" w:color="auto"/>
              <w:right w:val="single" w:sz="4" w:space="0" w:color="auto"/>
            </w:tcBorders>
            <w:shd w:val="clear" w:color="auto" w:fill="auto"/>
            <w:vAlign w:val="center"/>
          </w:tcPr>
          <w:p w:rsidR="003E3F3E" w:rsidRPr="00DF2BB3" w:rsidRDefault="003E3F3E"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106, 107, 108, 109, 110, 111, 112, 113, 114, 115, 116, 117 y 118, de la Ley General de Instituciones y Procedimientos Electorales; 114, párrafo primero y 114 Bis, de la Constitución Política del Estado Libre y Soberano de Oaxaca, y 1, de la Ley del Sistema de Medios de Impugnación en Materia Electoral y de Participación Ciudadana para 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3E3F3E" w:rsidRPr="00DF2BB3" w:rsidRDefault="003E3F3E"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Departamento de Informática, Sistemas y Soporte Técnico, de la Unidad Administrativa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3F3E" w:rsidRDefault="003E3F3E"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Actualmente se cuenta con la siguiente normatividad:</w:t>
            </w:r>
          </w:p>
          <w:p w:rsidR="003E3F3E" w:rsidRDefault="003E3F3E" w:rsidP="00FF2ED0">
            <w:pPr>
              <w:spacing w:after="0" w:line="240" w:lineRule="auto"/>
              <w:rPr>
                <w:rFonts w:eastAsia="Times New Roman" w:cs="Times New Roman"/>
                <w:sz w:val="18"/>
                <w:szCs w:val="18"/>
                <w:lang w:eastAsia="es-MX"/>
              </w:rPr>
            </w:pPr>
          </w:p>
          <w:p w:rsidR="003E3F3E" w:rsidRPr="00946ACC" w:rsidRDefault="003E3F3E" w:rsidP="00FF2ED0">
            <w:pPr>
              <w:jc w:val="both"/>
              <w:rPr>
                <w:rFonts w:eastAsia="Times New Roman" w:cs="Times New Roman"/>
                <w:sz w:val="18"/>
                <w:szCs w:val="18"/>
                <w:lang w:eastAsia="es-MX"/>
              </w:rPr>
            </w:pPr>
            <w:r w:rsidRPr="00946ACC">
              <w:rPr>
                <w:rFonts w:eastAsia="Times New Roman" w:cs="Times New Roman"/>
                <w:sz w:val="18"/>
                <w:szCs w:val="18"/>
                <w:lang w:eastAsia="es-MX"/>
              </w:rPr>
              <w:t>Federal:</w:t>
            </w:r>
          </w:p>
          <w:p w:rsidR="003E3F3E" w:rsidRPr="00946ACC" w:rsidRDefault="003E3F3E" w:rsidP="00FF2ED0">
            <w:pPr>
              <w:pStyle w:val="Prrafodelista"/>
              <w:numPr>
                <w:ilvl w:val="0"/>
                <w:numId w:val="1"/>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Constitución Política de los Estado Unidos Mexicanos.</w:t>
            </w:r>
          </w:p>
          <w:p w:rsidR="003E3F3E" w:rsidRPr="00946ACC" w:rsidRDefault="003E3F3E" w:rsidP="00FF2ED0">
            <w:pPr>
              <w:pStyle w:val="Prrafodelista"/>
              <w:numPr>
                <w:ilvl w:val="0"/>
                <w:numId w:val="1"/>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Ley General de Instituciones y Procedimientos Electorales</w:t>
            </w:r>
          </w:p>
          <w:p w:rsidR="003E3F3E" w:rsidRPr="00946ACC" w:rsidRDefault="003E3F3E" w:rsidP="00FF2ED0">
            <w:pPr>
              <w:pStyle w:val="Prrafodelista"/>
              <w:numPr>
                <w:ilvl w:val="0"/>
                <w:numId w:val="1"/>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Ley General de Medio de Impugnación en materia Electoral.</w:t>
            </w:r>
          </w:p>
          <w:p w:rsidR="003E3F3E" w:rsidRPr="00946ACC" w:rsidRDefault="003E3F3E" w:rsidP="00FF2ED0">
            <w:pPr>
              <w:pStyle w:val="Prrafodelista"/>
              <w:numPr>
                <w:ilvl w:val="0"/>
                <w:numId w:val="1"/>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Ley General de Partidos Políticos.</w:t>
            </w:r>
          </w:p>
          <w:p w:rsidR="003E3F3E" w:rsidRPr="00946ACC" w:rsidRDefault="003E3F3E" w:rsidP="00FF2ED0">
            <w:pPr>
              <w:pStyle w:val="Prrafodelista"/>
              <w:numPr>
                <w:ilvl w:val="0"/>
                <w:numId w:val="1"/>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Ley General de Delitos Electorales.</w:t>
            </w:r>
          </w:p>
          <w:p w:rsidR="003E3F3E" w:rsidRDefault="003E3F3E" w:rsidP="00FF2ED0">
            <w:pPr>
              <w:jc w:val="both"/>
              <w:rPr>
                <w:rFonts w:eastAsia="Times New Roman" w:cs="Times New Roman"/>
                <w:sz w:val="18"/>
                <w:szCs w:val="18"/>
                <w:lang w:eastAsia="es-MX"/>
              </w:rPr>
            </w:pPr>
          </w:p>
          <w:p w:rsidR="003E3F3E" w:rsidRPr="00946ACC" w:rsidRDefault="003E3F3E" w:rsidP="00FF2ED0">
            <w:pPr>
              <w:jc w:val="both"/>
              <w:rPr>
                <w:rFonts w:eastAsia="Times New Roman" w:cs="Times New Roman"/>
                <w:sz w:val="18"/>
                <w:szCs w:val="18"/>
                <w:lang w:eastAsia="es-MX"/>
              </w:rPr>
            </w:pPr>
            <w:r w:rsidRPr="00946ACC">
              <w:rPr>
                <w:rFonts w:eastAsia="Times New Roman" w:cs="Times New Roman"/>
                <w:sz w:val="18"/>
                <w:szCs w:val="18"/>
                <w:lang w:eastAsia="es-MX"/>
              </w:rPr>
              <w:t>Estado de Oaxaca:</w:t>
            </w:r>
          </w:p>
          <w:p w:rsidR="003E3F3E" w:rsidRPr="00946ACC" w:rsidRDefault="003E3F3E" w:rsidP="00FF2ED0">
            <w:pPr>
              <w:pStyle w:val="Prrafodelista"/>
              <w:numPr>
                <w:ilvl w:val="0"/>
                <w:numId w:val="2"/>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 xml:space="preserve">Constitución Política del Estado Libre y </w:t>
            </w:r>
            <w:r w:rsidRPr="00946ACC">
              <w:rPr>
                <w:rFonts w:eastAsia="Times New Roman" w:cs="Times New Roman"/>
                <w:sz w:val="18"/>
                <w:szCs w:val="18"/>
                <w:lang w:eastAsia="es-MX"/>
              </w:rPr>
              <w:lastRenderedPageBreak/>
              <w:t>Soberano de Oaxaca.</w:t>
            </w:r>
          </w:p>
          <w:p w:rsidR="003E3F3E" w:rsidRPr="00946ACC" w:rsidRDefault="003E3F3E" w:rsidP="00FF2ED0">
            <w:pPr>
              <w:pStyle w:val="Prrafodelista"/>
              <w:numPr>
                <w:ilvl w:val="0"/>
                <w:numId w:val="2"/>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Ley de Medios de Impugnación en materia Electoral y de Participación Ciudadana para el Estado de Oaxaca.</w:t>
            </w:r>
          </w:p>
          <w:p w:rsidR="003E3F3E" w:rsidRPr="00946ACC" w:rsidRDefault="003E3F3E" w:rsidP="00FF2ED0">
            <w:pPr>
              <w:pStyle w:val="Prrafodelista"/>
              <w:jc w:val="both"/>
              <w:rPr>
                <w:rFonts w:eastAsia="Times New Roman" w:cs="Times New Roman"/>
                <w:sz w:val="18"/>
                <w:szCs w:val="18"/>
                <w:lang w:eastAsia="es-MX"/>
              </w:rPr>
            </w:pPr>
          </w:p>
          <w:p w:rsidR="003E3F3E" w:rsidRPr="00946ACC" w:rsidRDefault="003E3F3E" w:rsidP="00FF2ED0">
            <w:pPr>
              <w:rPr>
                <w:rFonts w:eastAsia="Times New Roman" w:cs="Times New Roman"/>
                <w:sz w:val="18"/>
                <w:szCs w:val="18"/>
                <w:lang w:eastAsia="es-MX"/>
              </w:rPr>
            </w:pPr>
            <w:r>
              <w:rPr>
                <w:rFonts w:eastAsia="Times New Roman" w:cs="Times New Roman"/>
                <w:sz w:val="18"/>
                <w:szCs w:val="18"/>
                <w:lang w:eastAsia="es-MX"/>
              </w:rPr>
              <w:t>I</w:t>
            </w:r>
            <w:r w:rsidRPr="00946ACC">
              <w:rPr>
                <w:rFonts w:eastAsia="Times New Roman" w:cs="Times New Roman"/>
                <w:sz w:val="18"/>
                <w:szCs w:val="18"/>
                <w:lang w:eastAsia="es-MX"/>
              </w:rPr>
              <w:t>nterna del Tribunal:</w:t>
            </w:r>
          </w:p>
          <w:p w:rsidR="003E3F3E" w:rsidRPr="00946ACC" w:rsidRDefault="003E3F3E" w:rsidP="00FF2ED0">
            <w:pPr>
              <w:pStyle w:val="Prrafodelista"/>
              <w:numPr>
                <w:ilvl w:val="0"/>
                <w:numId w:val="3"/>
              </w:numPr>
              <w:spacing w:after="0" w:line="240" w:lineRule="auto"/>
              <w:ind w:left="421"/>
              <w:jc w:val="both"/>
              <w:rPr>
                <w:rFonts w:eastAsia="Times New Roman" w:cs="Times New Roman"/>
                <w:sz w:val="18"/>
                <w:szCs w:val="18"/>
                <w:lang w:eastAsia="es-MX"/>
              </w:rPr>
            </w:pPr>
            <w:r w:rsidRPr="00946ACC">
              <w:rPr>
                <w:rFonts w:eastAsia="Times New Roman" w:cs="Times New Roman"/>
                <w:sz w:val="18"/>
                <w:szCs w:val="18"/>
                <w:lang w:eastAsia="es-MX"/>
              </w:rPr>
              <w:t>Reglamento Interno del Tribunal Electoral del Estado de Oaxaca.</w:t>
            </w:r>
          </w:p>
          <w:p w:rsidR="003E3F3E" w:rsidRPr="00DF2BB3" w:rsidRDefault="003E3F3E" w:rsidP="00FF2ED0">
            <w:pPr>
              <w:spacing w:after="0" w:line="240" w:lineRule="auto"/>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E3F3E"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lastRenderedPageBreak/>
              <w:t>VALIDADA</w:t>
            </w:r>
          </w:p>
        </w:tc>
      </w:tr>
      <w:tr w:rsidR="00017D9C" w:rsidRPr="00E95044" w:rsidTr="003B0F80">
        <w:trPr>
          <w:trHeight w:val="1131"/>
        </w:trPr>
        <w:tc>
          <w:tcPr>
            <w:tcW w:w="1346" w:type="dxa"/>
            <w:vMerge/>
            <w:tcBorders>
              <w:left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II </w:t>
            </w:r>
            <w:r w:rsidRPr="00DF2BB3">
              <w:rPr>
                <w:rFonts w:eastAsia="Times New Roman"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017D9C" w:rsidRPr="00DF2BB3" w:rsidRDefault="00017D9C" w:rsidP="00FF2ED0">
            <w:pPr>
              <w:spacing w:after="0" w:line="240" w:lineRule="auto"/>
              <w:jc w:val="both"/>
              <w:rPr>
                <w:rFonts w:eastAsia="Times New Roman" w:cs="Times New Roman"/>
                <w:i/>
                <w:iCs/>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 cuenta con la estructura orgánica vigente</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17, 19, 20, 40, 42, 50, 66 y 89, del Reglamento Interno del </w:t>
            </w:r>
            <w:r>
              <w:rPr>
                <w:rFonts w:eastAsia="Times New Roman" w:cs="Times New Roman"/>
                <w:sz w:val="18"/>
                <w:szCs w:val="18"/>
                <w:lang w:eastAsia="es-MX"/>
              </w:rPr>
              <w:lastRenderedPageBreak/>
              <w:t xml:space="preserve">tribunal Electoral del Estado de Oaxaca. </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lastRenderedPageBreak/>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510"/>
        </w:trPr>
        <w:tc>
          <w:tcPr>
            <w:tcW w:w="1346" w:type="dxa"/>
            <w:vMerge/>
            <w:tcBorders>
              <w:left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III </w:t>
            </w:r>
            <w:r w:rsidRPr="00DF2BB3">
              <w:rPr>
                <w:rFonts w:eastAsia="Times New Roman" w:cs="Times New Roman"/>
                <w:i/>
                <w:iCs/>
                <w:sz w:val="18"/>
                <w:szCs w:val="18"/>
                <w:lang w:eastAsia="es-MX"/>
              </w:rPr>
              <w:t>Las facultades de cada Área;</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946ACC" w:rsidRDefault="00017D9C" w:rsidP="00FF2ED0">
            <w:pPr>
              <w:jc w:val="both"/>
              <w:rPr>
                <w:rFonts w:eastAsia="Times New Roman" w:cs="Times New Roman"/>
                <w:sz w:val="18"/>
                <w:szCs w:val="18"/>
                <w:lang w:eastAsia="es-MX"/>
              </w:rPr>
            </w:pPr>
            <w:r>
              <w:rPr>
                <w:rFonts w:eastAsia="Times New Roman" w:cs="Times New Roman"/>
                <w:sz w:val="18"/>
                <w:szCs w:val="18"/>
                <w:lang w:eastAsia="es-MX"/>
              </w:rPr>
              <w:t xml:space="preserve">Las áreas administrativas y jurisdiccionales del Tribunal tienen las atribuciones que le señalan el </w:t>
            </w:r>
            <w:r w:rsidRPr="00946ACC">
              <w:rPr>
                <w:rFonts w:eastAsia="Times New Roman" w:cs="Times New Roman"/>
                <w:sz w:val="18"/>
                <w:szCs w:val="18"/>
                <w:lang w:eastAsia="es-MX"/>
              </w:rPr>
              <w:t xml:space="preserve">Reglamento Interno del Tribunal Electoral del Estado de Oaxaca. </w:t>
            </w:r>
          </w:p>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15, 16, 18, 19, 22, 41, 43, 44, 45, 46, 47, 49, 51, 54, 57, 58, 59, 64, 70, 87 y 89,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Áreas Administrativas y jurisdiccionales que integran el Tribunal</w:t>
            </w:r>
          </w:p>
        </w:tc>
        <w:tc>
          <w:tcPr>
            <w:tcW w:w="1701" w:type="dxa"/>
            <w:tcBorders>
              <w:top w:val="nil"/>
              <w:left w:val="single" w:sz="4" w:space="0" w:color="auto"/>
              <w:bottom w:val="single" w:sz="4" w:space="0" w:color="auto"/>
              <w:right w:val="single" w:sz="4" w:space="0" w:color="auto"/>
            </w:tcBorders>
            <w:shd w:val="clear" w:color="auto" w:fill="auto"/>
          </w:tcPr>
          <w:p w:rsidR="00017D9C" w:rsidRDefault="00017D9C" w:rsidP="00FF2ED0">
            <w:pPr>
              <w:jc w:val="both"/>
              <w:rPr>
                <w:rFonts w:eastAsia="Times New Roman" w:cs="Times New Roman"/>
                <w:sz w:val="18"/>
                <w:szCs w:val="18"/>
                <w:lang w:eastAsia="es-MX"/>
              </w:rPr>
            </w:pPr>
          </w:p>
          <w:p w:rsidR="00017D9C" w:rsidRPr="00DF2BB3" w:rsidRDefault="00017D9C" w:rsidP="00FF2ED0">
            <w:pPr>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927"/>
        </w:trPr>
        <w:tc>
          <w:tcPr>
            <w:tcW w:w="1346" w:type="dxa"/>
            <w:vMerge/>
            <w:tcBorders>
              <w:left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IV </w:t>
            </w:r>
            <w:r w:rsidRPr="00DF2BB3">
              <w:rPr>
                <w:rFonts w:eastAsia="Times New Roman" w:cs="Times New Roman"/>
                <w:i/>
                <w:iCs/>
                <w:sz w:val="18"/>
                <w:szCs w:val="18"/>
                <w:lang w:eastAsia="es-MX"/>
              </w:rPr>
              <w:t>Las metas y objetivos de las Áreas de conformidad con sus programas operativos;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Se encuentra en proceso de elaboración de las metas y objetivos de las áreas administrativas que integran el Tribunal Electoral del Estado de Oaxaca, dado que se está trabajando en la base de calendarización que se tiene en el Presupuesto, dado que, esta administración comenzó a laborar en el mes de febrero </w:t>
            </w:r>
            <w:r>
              <w:rPr>
                <w:rFonts w:eastAsia="Times New Roman" w:cs="Times New Roman"/>
                <w:sz w:val="18"/>
                <w:szCs w:val="18"/>
                <w:lang w:eastAsia="es-MX"/>
              </w:rPr>
              <w:lastRenderedPageBreak/>
              <w:t>del año dos mil dieciséis como órgano autónomo.</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 xml:space="preserve">Artículos 116, fracción IV, incisos c), numeral 5 y L, de la Constitución Política de los Estados Unidos Mexicanos; 105, párrafo primero, de la Ley General de Instituciones y Procedimientos </w:t>
            </w:r>
            <w:r>
              <w:rPr>
                <w:rFonts w:eastAsia="Times New Roman" w:cs="Times New Roman"/>
                <w:sz w:val="18"/>
                <w:szCs w:val="18"/>
                <w:lang w:eastAsia="es-MX"/>
              </w:rPr>
              <w:lastRenderedPageBreak/>
              <w:t>Electorales; 114, párrafo primero y 114 Bis, de la Constitución Política del Estado Libre y Soberano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Áreas Administrativas y jurisdiccionales que integran 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 está en proceso de elaboración, toda vez que es un órgano de nueva creación.</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vMerge/>
            <w:tcBorders>
              <w:left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V</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Los indicadores relacionados con temas de interés público o trascendencia social que conforme a sus funciones, deban establecer;</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4547DA" w:rsidRDefault="00017D9C" w:rsidP="00FF2ED0">
            <w:pPr>
              <w:jc w:val="both"/>
              <w:rPr>
                <w:rFonts w:eastAsia="Times New Roman" w:cs="Times New Roman"/>
                <w:color w:val="000000" w:themeColor="text1"/>
                <w:sz w:val="18"/>
                <w:szCs w:val="18"/>
                <w:lang w:eastAsia="es-MX"/>
              </w:rPr>
            </w:pPr>
          </w:p>
          <w:p w:rsidR="00017D9C" w:rsidRPr="00BE461A" w:rsidRDefault="00017D9C" w:rsidP="0068410D">
            <w:pPr>
              <w:jc w:val="both"/>
              <w:rPr>
                <w:rFonts w:ascii="Candara" w:hAnsi="Candara"/>
                <w:sz w:val="16"/>
                <w:szCs w:val="14"/>
              </w:rPr>
            </w:pPr>
            <w:r w:rsidRPr="00BE461A">
              <w:rPr>
                <w:rFonts w:ascii="Candara" w:hAnsi="Candara"/>
                <w:sz w:val="16"/>
                <w:szCs w:val="14"/>
              </w:rPr>
              <w:t>SE ENTIENDE POR TEMAS DE INTERÉS PÚBLICO O TRASCENDENCIA SOCIAL, DE ACUERDO CON LO ESTABLECIDO EN EL ARTÍCULO 3, FRACCIÓN XII DE LA LEY GENERAL, AQUELLOS TEMAS QUE SON RELEVANTES O BENEFICIOSOS PARA LA SOCIEDAD Y CUYA DIVULGACIÓN RESULTA ÚTIL PARA QUE EL PÚBLICO COMPRENDA LAS ACTIVIDADES QUE LLEVAN A CABO LOS SUJETOS OBLIGADOS.</w:t>
            </w:r>
          </w:p>
          <w:p w:rsidR="00017D9C" w:rsidRPr="004547DA" w:rsidRDefault="00017D9C" w:rsidP="0068410D">
            <w:pPr>
              <w:jc w:val="both"/>
              <w:rPr>
                <w:rFonts w:eastAsia="Times New Roman" w:cs="Times New Roman"/>
                <w:color w:val="000000" w:themeColor="text1"/>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02"/>
        </w:trPr>
        <w:tc>
          <w:tcPr>
            <w:tcW w:w="1346" w:type="dxa"/>
            <w:vMerge/>
            <w:tcBorders>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 </w:t>
            </w:r>
            <w:r w:rsidRPr="00DF2BB3">
              <w:rPr>
                <w:rFonts w:eastAsia="Times New Roman" w:cs="Times New Roman"/>
                <w:i/>
                <w:iCs/>
                <w:sz w:val="18"/>
                <w:szCs w:val="18"/>
                <w:lang w:eastAsia="es-MX"/>
              </w:rPr>
              <w:t>Los indicadores que permitan rendir cuenta de sus objetivos y resultados;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BE461A" w:rsidRDefault="00017D9C" w:rsidP="00CA4849">
            <w:pPr>
              <w:spacing w:after="101"/>
              <w:ind w:right="43"/>
              <w:rPr>
                <w:rFonts w:ascii="Candara" w:hAnsi="Candara" w:cs="Arial"/>
                <w:sz w:val="16"/>
                <w:szCs w:val="16"/>
              </w:rPr>
            </w:pPr>
          </w:p>
          <w:p w:rsidR="00017D9C" w:rsidRPr="00DF2BB3" w:rsidRDefault="00017D9C" w:rsidP="00CA4849">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1573"/>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 </w:t>
            </w:r>
            <w:r w:rsidRPr="00DF2BB3">
              <w:rPr>
                <w:rFonts w:eastAsia="Times New Roman"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Se cuenta con el Directorio de Servidores Públicos.</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y 2,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Pero no se van agregar los datos personales de los servidores públicos, así como, no de todos dado que, dada la naturaleza jurídica del órgano autónomo se contrata personal temporal únicamente para proceso electoral.</w:t>
            </w: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24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VIII </w:t>
            </w:r>
            <w:r w:rsidRPr="00DF2BB3">
              <w:rPr>
                <w:rFonts w:eastAsia="Times New Roman"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C1E3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En proceso de actualización, dado que, es un órgano autónomo de base constitucional de nueva creación.</w:t>
            </w:r>
          </w:p>
        </w:tc>
        <w:tc>
          <w:tcPr>
            <w:tcW w:w="1512" w:type="dxa"/>
            <w:tcBorders>
              <w:top w:val="nil"/>
              <w:left w:val="nil"/>
              <w:bottom w:val="single" w:sz="4" w:space="0" w:color="auto"/>
              <w:right w:val="single" w:sz="4" w:space="0" w:color="auto"/>
            </w:tcBorders>
            <w:shd w:val="clear" w:color="auto" w:fill="auto"/>
            <w:vAlign w:val="center"/>
          </w:tcPr>
          <w:p w:rsidR="00017D9C"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fracción III y 44, fracción VIII, del Reglamento </w:t>
            </w:r>
            <w:r>
              <w:rPr>
                <w:rFonts w:eastAsia="Times New Roman" w:cs="Times New Roman"/>
                <w:sz w:val="18"/>
                <w:szCs w:val="18"/>
                <w:lang w:eastAsia="es-MX"/>
              </w:rPr>
              <w:lastRenderedPageBreak/>
              <w:t>Interno del Tribunal Electoral del Estado de Oaxaca.</w:t>
            </w:r>
          </w:p>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La Unidad Administrativa, y el Departamento de Recursos Humanos</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Tratándose de Proceso Electoral, las remuneraciones de los servidores públicos cambian de acuerdo a las funciones que desempeñan.</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64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IX </w:t>
            </w:r>
            <w:r w:rsidRPr="00DF2BB3">
              <w:rPr>
                <w:rFonts w:eastAsia="Times New Roman" w:cs="Times New Roman"/>
                <w:i/>
                <w:iCs/>
                <w:sz w:val="18"/>
                <w:szCs w:val="18"/>
                <w:lang w:eastAsia="es-MX"/>
              </w:rPr>
              <w:t>Los gastos de representación y viáticos, así como el objeto e informe de comisión correspondiente;</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Si se cuenta con un reporte de cada uno de estos conceptos, independientemente de los registros contables correspondientes.</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72, fracción IV, y 74, fracción III,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De acuerdo a las necesidades y atendiendo a los Procesos Electorales, los gastos de representación y viáticos cambian constantemente.</w:t>
            </w: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111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w:t>
            </w:r>
            <w:r>
              <w:rPr>
                <w:rFonts w:eastAsia="Times New Roman" w:cs="Times New Roman"/>
                <w:b/>
                <w:bCs/>
                <w:i/>
                <w:iCs/>
                <w:sz w:val="18"/>
                <w:szCs w:val="18"/>
                <w:lang w:eastAsia="es-MX"/>
              </w:rPr>
              <w:t xml:space="preserve"> </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El número total de las plazas y del personal de base y confianza, especificando el total de las vacantes, por nivel de puesto, para cada unidad administrativa;</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C1E3A">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Aplica </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solo cuenta con personal de confianza.</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114, párrafo primero y 114 Bis, de la </w:t>
            </w:r>
            <w:r>
              <w:rPr>
                <w:rFonts w:eastAsia="Times New Roman" w:cs="Times New Roman"/>
                <w:sz w:val="18"/>
                <w:szCs w:val="18"/>
                <w:lang w:eastAsia="es-MX"/>
              </w:rPr>
              <w:lastRenderedPageBreak/>
              <w:t>Constitución Política del Estado Libre y Soberano de Oaxaca y 1, 2, 5 y 44, fracción 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Unidad Administrativa y Departamento de Recursos Humanos</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84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 </w:t>
            </w:r>
            <w:r w:rsidRPr="00DF2BB3">
              <w:rPr>
                <w:rFonts w:eastAsia="Times New Roman"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No se han contratado servicios profesionales por honorarios en el Tribunal Electoral del Estado de Oaxaca.</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y 5,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Actualmente no se cuenta con contrataciones </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 </w:t>
            </w:r>
            <w:r w:rsidRPr="00DF2BB3">
              <w:rPr>
                <w:rFonts w:eastAsia="Times New Roman" w:cs="Times New Roman"/>
                <w:i/>
                <w:iCs/>
                <w:sz w:val="18"/>
                <w:szCs w:val="18"/>
                <w:lang w:eastAsia="es-MX"/>
              </w:rPr>
              <w:t xml:space="preserve">La información en Versión Pública de las declaraciones patrimoniales </w:t>
            </w:r>
            <w:r w:rsidRPr="00DF2BB3">
              <w:rPr>
                <w:rFonts w:eastAsia="Times New Roman" w:cs="Times New Roman"/>
                <w:i/>
                <w:iCs/>
                <w:sz w:val="18"/>
                <w:szCs w:val="18"/>
                <w:lang w:eastAsia="es-MX"/>
              </w:rPr>
              <w:lastRenderedPageBreak/>
              <w:t>de los Servidores Públicos que así lo determinen, en los sistemas habilitados para ello, de acuerdo a la normatividad aplicable;</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no cuenta con declaraciones patrimoniales, toda vez que se trata de un órgano autónomo de nueva creación.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w:t>
            </w:r>
            <w:r>
              <w:rPr>
                <w:rFonts w:eastAsia="Times New Roman" w:cs="Times New Roman"/>
                <w:sz w:val="18"/>
                <w:szCs w:val="18"/>
                <w:lang w:eastAsia="es-MX"/>
              </w:rPr>
              <w:lastRenderedPageBreak/>
              <w:t>Electorales; 114, párrafo primero y 114 Bis, de la Constitución Política del Estado Libre y Soberano de Oaxaca y 1, 2, 66, y 70, fracción XI,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La Contraloría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Es un órgano autónomo de base constitucional de nueva creación, por lo que se encuentra en proceso de elaboración.</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98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XIII </w:t>
            </w:r>
            <w:r w:rsidRPr="00DF2BB3">
              <w:rPr>
                <w:rFonts w:eastAsia="Times New Roman" w:cs="Times New Roman"/>
                <w:i/>
                <w:iCs/>
                <w:sz w:val="18"/>
                <w:szCs w:val="18"/>
                <w:lang w:eastAsia="es-MX"/>
              </w:rPr>
              <w:t>El domicilio de la Unidad de Transparencia, además de la dirección electrónica donde podrán recibirse las solicitudes para obtener la información;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La Unidad de Transparencia cuenta con los datos que se requieren en la presente fracción.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 4, y 45, de la Ley General de Transparencia y Acceso a la Información Pública; 114, párrafo primero y 114 Bis, de la Constitución Política del Estado Libre y Soberano de Oaxaca; 1, párrafo primero, 2, 3, párrafo primero, 7, fracción VI, 112, 63, 64 y 65, de la Ley de </w:t>
            </w:r>
            <w:r>
              <w:rPr>
                <w:rFonts w:eastAsia="Times New Roman" w:cs="Times New Roman"/>
                <w:sz w:val="18"/>
                <w:szCs w:val="18"/>
                <w:lang w:eastAsia="es-MX"/>
              </w:rPr>
              <w:lastRenderedPageBreak/>
              <w:t>Transparencia y Acceso a la Información Pública para el Estado de Oaxaca; y 1, 2, 40, fracción II y 89,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La Unidad de Transparencia,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8A4D6C" w:rsidRDefault="00017D9C" w:rsidP="00FF2ED0">
            <w:pPr>
              <w:jc w:val="both"/>
              <w:rPr>
                <w:rFonts w:ascii="Arial" w:hAnsi="Arial" w:cs="Arial"/>
              </w:rPr>
            </w:pPr>
            <w:r>
              <w:rPr>
                <w:rFonts w:eastAsia="Times New Roman" w:cs="Times New Roman"/>
                <w:sz w:val="18"/>
                <w:szCs w:val="18"/>
                <w:lang w:eastAsia="es-MX"/>
              </w:rPr>
              <w:t xml:space="preserve">El domicilio de la Unidad de Transparencia es: </w:t>
            </w:r>
            <w:r w:rsidRPr="005563B6">
              <w:rPr>
                <w:rFonts w:eastAsia="Times New Roman" w:cs="Times New Roman"/>
                <w:sz w:val="18"/>
                <w:szCs w:val="18"/>
                <w:lang w:eastAsia="es-MX"/>
              </w:rPr>
              <w:t>Calle Amapolas, número 1422, de la Colonia Re</w:t>
            </w:r>
            <w:r>
              <w:rPr>
                <w:rFonts w:eastAsia="Times New Roman" w:cs="Times New Roman"/>
                <w:sz w:val="18"/>
                <w:szCs w:val="18"/>
                <w:lang w:eastAsia="es-MX"/>
              </w:rPr>
              <w:t>forma, Oaxaca de Juárez, Oaxaca y a través de la Plataforma Nacional de Transparencia.</w:t>
            </w:r>
          </w:p>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70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XIV </w:t>
            </w:r>
            <w:r w:rsidRPr="00DF2BB3">
              <w:rPr>
                <w:rFonts w:eastAsia="Times New Roman" w:cs="Times New Roman"/>
                <w:i/>
                <w:iCs/>
                <w:sz w:val="18"/>
                <w:szCs w:val="18"/>
                <w:lang w:eastAsia="es-MX"/>
              </w:rPr>
              <w:t>Las convocatorias a concursos para ocupar cargos públicos y los resultados de los mismos;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BE461A" w:rsidRDefault="00017D9C" w:rsidP="00AF4B10">
            <w:pPr>
              <w:spacing w:after="101"/>
              <w:ind w:right="43"/>
              <w:rPr>
                <w:rFonts w:ascii="Candara" w:hAnsi="Candara" w:cs="Arial"/>
                <w:sz w:val="16"/>
                <w:szCs w:val="16"/>
              </w:rPr>
            </w:pPr>
          </w:p>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54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XV</w:t>
            </w:r>
            <w:r w:rsidRPr="00DF2BB3">
              <w:rPr>
                <w:rFonts w:eastAsia="Times New Roman" w:cs="Times New Roman"/>
                <w:i/>
                <w:iCs/>
                <w:sz w:val="18"/>
                <w:szCs w:val="18"/>
                <w:lang w:eastAsia="es-MX"/>
              </w:rPr>
              <w:br w:type="page"/>
            </w:r>
            <w:r>
              <w:rPr>
                <w:rFonts w:eastAsia="Times New Roman" w:cs="Times New Roman"/>
                <w:i/>
                <w:iCs/>
                <w:sz w:val="18"/>
                <w:szCs w:val="18"/>
                <w:lang w:eastAsia="es-MX"/>
              </w:rPr>
              <w:t xml:space="preserve"> </w:t>
            </w:r>
            <w:r w:rsidRPr="00DF2BB3">
              <w:rPr>
                <w:rFonts w:eastAsia="Times New Roman" w:cs="Times New Roman"/>
                <w:i/>
                <w:iCs/>
                <w:sz w:val="18"/>
                <w:szCs w:val="18"/>
                <w:lang w:eastAsia="es-MX"/>
              </w:rPr>
              <w:t>La información de los programas de subsidios, estímulos y apoyos, en el que se deberá informar respecto de los programas de transferencia, de servicios, de infraestructura social y de subsidio, en los que se deberá contener lo siguiente:</w:t>
            </w:r>
            <w:r w:rsidRPr="00DF2BB3">
              <w:rPr>
                <w:rFonts w:eastAsia="Times New Roman" w:cs="Times New Roman"/>
                <w:i/>
                <w:iCs/>
                <w:sz w:val="18"/>
                <w:szCs w:val="18"/>
                <w:lang w:eastAsia="es-MX"/>
              </w:rPr>
              <w:br w:type="page"/>
              <w:t>...</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sidRPr="00276B5F">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DF2BB3" w:rsidRDefault="00017D9C" w:rsidP="00BB02F9">
            <w:pPr>
              <w:spacing w:after="101"/>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84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 </w:t>
            </w:r>
            <w:r w:rsidRPr="00DF2BB3">
              <w:rPr>
                <w:rFonts w:eastAsia="Times New Roman" w:cs="Times New Roman"/>
                <w:i/>
                <w:iCs/>
                <w:sz w:val="18"/>
                <w:szCs w:val="18"/>
                <w:lang w:eastAsia="es-MX"/>
              </w:rPr>
              <w:t xml:space="preserve">Las condiciones generales de trabajo, contratos o convenios que regulen las relaciones laborales del personal de base o de confianza, así como </w:t>
            </w:r>
            <w:r w:rsidRPr="00DF2BB3">
              <w:rPr>
                <w:rFonts w:eastAsia="Times New Roman" w:cs="Times New Roman"/>
                <w:i/>
                <w:iCs/>
                <w:sz w:val="18"/>
                <w:szCs w:val="18"/>
                <w:lang w:eastAsia="es-MX"/>
              </w:rPr>
              <w:lastRenderedPageBreak/>
              <w:t>los recursos públicos económicos, en especie o donativos, que sean entregados a los sindicatos y ejerzan como recursos públicos;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276B5F">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 xml:space="preserve">Aplica </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BB02F9">
            <w:pPr>
              <w:spacing w:after="101"/>
              <w:ind w:right="43"/>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39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Fracción XVII</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La información curricular, desde el nivel de jefe de departamento o equivalente, hasta el titular del sujeto obligado, así como, en su caso, las sanciones administrativas de que haya sido objeto;</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El Tribunal Electoral del Estado de Oaxaca si cuenta con los expedientes de sus servidores públicos. Sin embargo, no aplica respecto a las sanciones administrativas, dado que, es un órgano autónomo de nueva creación y no </w:t>
            </w:r>
            <w:proofErr w:type="gramStart"/>
            <w:r>
              <w:rPr>
                <w:rFonts w:eastAsia="Times New Roman" w:cs="Times New Roman"/>
                <w:sz w:val="18"/>
                <w:szCs w:val="18"/>
                <w:lang w:eastAsia="es-MX"/>
              </w:rPr>
              <w:t>existen</w:t>
            </w:r>
            <w:proofErr w:type="gramEnd"/>
            <w:r>
              <w:rPr>
                <w:rFonts w:eastAsia="Times New Roman" w:cs="Times New Roman"/>
                <w:sz w:val="18"/>
                <w:szCs w:val="18"/>
                <w:lang w:eastAsia="es-MX"/>
              </w:rPr>
              <w:t xml:space="preserve"> actualmente ninguna sanción administrativa.</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La Unidad Administrativa y la Contraloría</w:t>
            </w:r>
          </w:p>
        </w:tc>
        <w:tc>
          <w:tcPr>
            <w:tcW w:w="1701" w:type="dxa"/>
            <w:tcBorders>
              <w:top w:val="nil"/>
              <w:left w:val="single" w:sz="4" w:space="0" w:color="auto"/>
              <w:bottom w:val="single" w:sz="4" w:space="0" w:color="auto"/>
              <w:right w:val="single" w:sz="4" w:space="0" w:color="auto"/>
            </w:tcBorders>
            <w:shd w:val="clear" w:color="auto" w:fill="auto"/>
          </w:tcPr>
          <w:p w:rsidR="00017D9C" w:rsidRDefault="00017D9C" w:rsidP="00FF2ED0">
            <w:pPr>
              <w:spacing w:after="0" w:line="240" w:lineRule="auto"/>
              <w:rPr>
                <w:rFonts w:eastAsia="Times New Roman" w:cs="Times New Roman"/>
                <w:sz w:val="18"/>
                <w:szCs w:val="18"/>
                <w:lang w:eastAsia="es-MX"/>
              </w:rPr>
            </w:pPr>
          </w:p>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No aplica en la actualidad respecto a las sanciones administrativas de los servidores públicos que integran el Tribunal, toda vez que es un órgano autónomo especializado en materia electoral de nueva creación. </w:t>
            </w: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XVIII </w:t>
            </w:r>
            <w:r w:rsidRPr="00DF2BB3">
              <w:rPr>
                <w:rFonts w:eastAsia="Times New Roman" w:cs="Times New Roman"/>
                <w:i/>
                <w:iCs/>
                <w:sz w:val="18"/>
                <w:szCs w:val="18"/>
                <w:lang w:eastAsia="es-MX"/>
              </w:rPr>
              <w:t>El listado de Servidores Públicos con sanciones administrativas definitivas, especificando la causa de sanción y la disposición;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al ser un órgano autónomo de nueva creación, no cuenta con servidores públicos adscritos al Tribunal con sanciones administrativas.</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114, párrafo primero y </w:t>
            </w:r>
            <w:r>
              <w:rPr>
                <w:rFonts w:eastAsia="Times New Roman" w:cs="Times New Roman"/>
                <w:sz w:val="18"/>
                <w:szCs w:val="18"/>
                <w:lang w:eastAsia="es-MX"/>
              </w:rPr>
              <w:lastRenderedPageBreak/>
              <w:t>114 Bis, de la Constitución Política del Estado Libre y Soberano de Oaxaca, y 1, 2, 12, fracción X, 15, fracción XVI, y 70, fracción VII,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La Contraloría,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Actualmente no existen servidores públicos sancionados por la Contraloría del Tribunal.</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0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XIX </w:t>
            </w:r>
            <w:r w:rsidRPr="00DF2BB3">
              <w:rPr>
                <w:rFonts w:eastAsia="Times New Roman" w:cs="Times New Roman"/>
                <w:i/>
                <w:iCs/>
                <w:sz w:val="18"/>
                <w:szCs w:val="18"/>
                <w:lang w:eastAsia="es-MX"/>
              </w:rPr>
              <w:t>Los servicios que ofrecen señalando los requisitos para acceder a ellos;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67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 </w:t>
            </w:r>
            <w:r w:rsidRPr="00DF2BB3">
              <w:rPr>
                <w:rFonts w:eastAsia="Times New Roman" w:cs="Times New Roman"/>
                <w:i/>
                <w:iCs/>
                <w:sz w:val="18"/>
                <w:szCs w:val="18"/>
                <w:lang w:eastAsia="es-MX"/>
              </w:rPr>
              <w:t>Los trámites, requisitos y formatos que ofrecen;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006870" w:rsidRDefault="00017D9C" w:rsidP="00006870">
            <w:pPr>
              <w:spacing w:after="101"/>
              <w:ind w:right="43"/>
              <w:rPr>
                <w:rFonts w:ascii="Candara" w:hAnsi="Candara" w:cs="Arial"/>
                <w:sz w:val="16"/>
                <w:szCs w:val="16"/>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54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 </w:t>
            </w:r>
            <w:r w:rsidRPr="00DF2BB3">
              <w:rPr>
                <w:rFonts w:eastAsia="Times New Roman"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Dentro de los reportes que emite el Sistema de Control Presupuestal (SCP), se cuenta con esta información, dado que, se va alimentando y actualizando constantemente para que se genere la información. </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fracción I, y 43, fracción IV,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y el Departamento de Recursos Financieros</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9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i/>
                <w:iCs/>
                <w:sz w:val="18"/>
                <w:szCs w:val="18"/>
                <w:lang w:eastAsia="es-MX"/>
              </w:rPr>
            </w:pPr>
            <w:r w:rsidRPr="00420156">
              <w:rPr>
                <w:rFonts w:eastAsia="Times New Roman" w:cs="Times New Roman"/>
                <w:b/>
                <w:bCs/>
                <w:i/>
                <w:iCs/>
                <w:sz w:val="18"/>
                <w:szCs w:val="18"/>
                <w:lang w:eastAsia="es-MX"/>
              </w:rPr>
              <w:t xml:space="preserve">Fracción XXII </w:t>
            </w:r>
            <w:r w:rsidRPr="00420156">
              <w:rPr>
                <w:rFonts w:eastAsia="Times New Roman" w:cs="Times New Roman"/>
                <w:b/>
                <w:i/>
                <w:iCs/>
                <w:sz w:val="18"/>
                <w:szCs w:val="18"/>
                <w:lang w:eastAsia="es-MX"/>
              </w:rPr>
              <w:t>La información relativa a la deuda pública, en términos de la normatividad aplicable;</w:t>
            </w:r>
          </w:p>
          <w:p w:rsidR="00017D9C" w:rsidRPr="00420156" w:rsidRDefault="00017D9C" w:rsidP="00FF2ED0">
            <w:pPr>
              <w:spacing w:after="0" w:line="240" w:lineRule="auto"/>
              <w:jc w:val="both"/>
              <w:rPr>
                <w:rFonts w:eastAsia="Times New Roman" w:cs="Times New Roman"/>
                <w:b/>
                <w:i/>
                <w:iCs/>
                <w:sz w:val="18"/>
                <w:szCs w:val="18"/>
                <w:lang w:eastAsia="es-MX"/>
              </w:rPr>
            </w:pPr>
          </w:p>
        </w:tc>
        <w:tc>
          <w:tcPr>
            <w:tcW w:w="1457" w:type="dxa"/>
            <w:tcBorders>
              <w:top w:val="nil"/>
              <w:left w:val="nil"/>
              <w:bottom w:val="single" w:sz="4" w:space="0" w:color="auto"/>
              <w:right w:val="single" w:sz="4" w:space="0" w:color="auto"/>
            </w:tcBorders>
            <w:shd w:val="clear" w:color="auto" w:fill="auto"/>
            <w:noWrap/>
            <w:vAlign w:val="center"/>
          </w:tcPr>
          <w:p w:rsidR="00017D9C" w:rsidRPr="00420156" w:rsidRDefault="00017D9C" w:rsidP="00FF2ED0">
            <w:pPr>
              <w:spacing w:after="0" w:line="240" w:lineRule="auto"/>
              <w:jc w:val="center"/>
              <w:rPr>
                <w:rFonts w:eastAsia="Times New Roman" w:cs="Times New Roman"/>
                <w:b/>
                <w:sz w:val="18"/>
                <w:szCs w:val="18"/>
                <w:lang w:eastAsia="es-MX"/>
              </w:rPr>
            </w:pPr>
            <w:r w:rsidRPr="00420156">
              <w:rPr>
                <w:rFonts w:eastAsia="Times New Roman" w:cs="Times New Roman"/>
                <w:b/>
                <w:sz w:val="18"/>
                <w:szCs w:val="18"/>
                <w:lang w:eastAsia="es-MX"/>
              </w:rPr>
              <w:t>No aplica</w:t>
            </w:r>
          </w:p>
        </w:tc>
        <w:tc>
          <w:tcPr>
            <w:tcW w:w="2410" w:type="dxa"/>
            <w:tcBorders>
              <w:top w:val="nil"/>
              <w:left w:val="nil"/>
              <w:bottom w:val="single" w:sz="4" w:space="0" w:color="auto"/>
              <w:right w:val="single" w:sz="4" w:space="0" w:color="auto"/>
            </w:tcBorders>
            <w:shd w:val="clear" w:color="auto" w:fill="auto"/>
            <w:noWrap/>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El Tribunal Electoral del Estado de Oaxaca, no cuenta con ninguna deuda pública.</w:t>
            </w:r>
          </w:p>
        </w:tc>
        <w:tc>
          <w:tcPr>
            <w:tcW w:w="1512" w:type="dxa"/>
            <w:tcBorders>
              <w:top w:val="nil"/>
              <w:left w:val="nil"/>
              <w:bottom w:val="single" w:sz="4" w:space="0" w:color="auto"/>
              <w:right w:val="single" w:sz="4" w:space="0" w:color="auto"/>
            </w:tcBorders>
            <w:shd w:val="clear" w:color="auto" w:fill="auto"/>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Artículos 1 y 5, de la Ley de Deuda Pública.</w:t>
            </w:r>
          </w:p>
        </w:tc>
        <w:tc>
          <w:tcPr>
            <w:tcW w:w="1446" w:type="dxa"/>
            <w:tcBorders>
              <w:top w:val="single" w:sz="4" w:space="0" w:color="auto"/>
              <w:left w:val="nil"/>
              <w:bottom w:val="single" w:sz="4" w:space="0" w:color="auto"/>
              <w:right w:val="single" w:sz="4" w:space="0" w:color="auto"/>
            </w:tcBorders>
            <w:vAlign w:val="center"/>
          </w:tcPr>
          <w:p w:rsidR="00017D9C" w:rsidRPr="00420156" w:rsidRDefault="00017D9C" w:rsidP="00FF2ED0">
            <w:pPr>
              <w:spacing w:after="0" w:line="240" w:lineRule="auto"/>
              <w:rPr>
                <w:rFonts w:eastAsia="Times New Roman" w:cs="Times New Roman"/>
                <w:b/>
                <w:sz w:val="18"/>
                <w:szCs w:val="18"/>
                <w:lang w:eastAsia="es-MX"/>
              </w:rPr>
            </w:pPr>
            <w:r w:rsidRPr="00420156">
              <w:rPr>
                <w:rFonts w:eastAsia="Times New Roman" w:cs="Times New Roman"/>
                <w:b/>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El ente público no está legitimado para adquirir deuda pública.</w:t>
            </w:r>
          </w:p>
          <w:p w:rsidR="00017D9C" w:rsidRPr="00420156" w:rsidRDefault="00017D9C" w:rsidP="00FF2ED0">
            <w:pPr>
              <w:spacing w:after="0" w:line="240" w:lineRule="auto"/>
              <w:jc w:val="both"/>
              <w:rPr>
                <w:rFonts w:eastAsia="Times New Roman" w:cs="Times New Roman"/>
                <w:b/>
                <w:sz w:val="18"/>
                <w:szCs w:val="18"/>
                <w:lang w:eastAsia="es-MX"/>
              </w:rPr>
            </w:pPr>
          </w:p>
          <w:p w:rsidR="00017D9C" w:rsidRPr="00420156" w:rsidRDefault="00017D9C" w:rsidP="00006870">
            <w:pPr>
              <w:spacing w:after="0" w:line="240" w:lineRule="auto"/>
              <w:rPr>
                <w:rFonts w:eastAsia="Times New Roman" w:cs="Times New Roman"/>
                <w:b/>
                <w:sz w:val="18"/>
                <w:szCs w:val="18"/>
                <w:lang w:eastAsia="es-MX"/>
              </w:rPr>
            </w:pPr>
            <w:r w:rsidRPr="00420156">
              <w:rPr>
                <w:rFonts w:eastAsia="Times New Roman" w:cs="Times New Roman"/>
                <w:b/>
                <w:sz w:val="18"/>
                <w:szCs w:val="18"/>
                <w:lang w:eastAsia="es-MX"/>
              </w:rPr>
              <w:t>ES LA SECRETARÍA DE FINANZAS, QUIEN HA SIDO Y SERÁ SIENDO LA ENCARGADA DE ESTE TEMA.</w:t>
            </w:r>
          </w:p>
          <w:p w:rsidR="00017D9C" w:rsidRPr="00420156" w:rsidRDefault="00601A69" w:rsidP="00006870">
            <w:pPr>
              <w:spacing w:after="0" w:line="240" w:lineRule="auto"/>
              <w:rPr>
                <w:rFonts w:eastAsia="Times New Roman" w:cs="Times New Roman"/>
                <w:b/>
                <w:sz w:val="18"/>
                <w:szCs w:val="18"/>
                <w:lang w:eastAsia="es-MX"/>
              </w:rPr>
            </w:pPr>
            <w:hyperlink r:id="rId8" w:history="1">
              <w:r w:rsidR="00017D9C" w:rsidRPr="00420156">
                <w:rPr>
                  <w:rStyle w:val="Hipervnculo"/>
                  <w:rFonts w:eastAsia="Times New Roman" w:cs="Times New Roman"/>
                  <w:b/>
                  <w:color w:val="auto"/>
                  <w:sz w:val="18"/>
                  <w:szCs w:val="18"/>
                  <w:lang w:eastAsia="es-MX"/>
                </w:rPr>
                <w:t>http://www.oaxtransparente.oaxaca.gob.mx/</w:t>
              </w:r>
            </w:hyperlink>
          </w:p>
          <w:p w:rsidR="00017D9C" w:rsidRPr="00420156" w:rsidRDefault="00017D9C" w:rsidP="00FF2ED0">
            <w:pPr>
              <w:spacing w:after="0" w:line="240" w:lineRule="auto"/>
              <w:jc w:val="both"/>
              <w:rPr>
                <w:rFonts w:eastAsia="Times New Roman" w:cs="Times New Roman"/>
                <w:b/>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XXIII </w:t>
            </w:r>
            <w:r w:rsidRPr="00DF2BB3">
              <w:rPr>
                <w:rFonts w:eastAsia="Times New Roman" w:cs="Times New Roman"/>
                <w:i/>
                <w:iCs/>
                <w:sz w:val="18"/>
                <w:szCs w:val="18"/>
                <w:lang w:eastAsia="es-MX"/>
              </w:rPr>
              <w:t>Los montos destinados a gastos relativos a comunicación social y publicidad oficial desglosada por tipo de medio, proveedores, número de contrato y concepto o campaña;</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nil"/>
              <w:left w:val="nil"/>
              <w:bottom w:val="single" w:sz="4" w:space="0" w:color="auto"/>
              <w:right w:val="single" w:sz="4" w:space="0" w:color="auto"/>
            </w:tcBorders>
            <w:shd w:val="clear" w:color="auto" w:fill="auto"/>
            <w:vAlign w:val="center"/>
          </w:tcPr>
          <w:p w:rsidR="00017D9C"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Dentro del Presupuesto de Egresos autorizado para el Tribunal Electoral del Estado de Oaxaca, para el ejercicio fiscal 2016, se etiqueta por partida presupuestal los montos autorizados por cada concepto del gasto, en este caso solo se cuenta con la partida denominada impresos oficiales.</w:t>
            </w:r>
          </w:p>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y 41, fracción XXV,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Se cuenta únicamente con presupuesto para </w:t>
            </w:r>
            <w:proofErr w:type="spellStart"/>
            <w:r>
              <w:rPr>
                <w:rFonts w:eastAsia="Times New Roman" w:cs="Times New Roman"/>
                <w:sz w:val="18"/>
                <w:szCs w:val="18"/>
                <w:lang w:eastAsia="es-MX"/>
              </w:rPr>
              <w:t>displays</w:t>
            </w:r>
            <w:proofErr w:type="spellEnd"/>
            <w:r>
              <w:rPr>
                <w:rFonts w:eastAsia="Times New Roman" w:cs="Times New Roman"/>
                <w:sz w:val="18"/>
                <w:szCs w:val="18"/>
                <w:lang w:eastAsia="es-MX"/>
              </w:rPr>
              <w:t>, reconocimientos e invitaciones.</w:t>
            </w: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XXIV </w:t>
            </w:r>
            <w:r w:rsidRPr="00DF2BB3">
              <w:rPr>
                <w:rFonts w:eastAsia="Times New Roman" w:cs="Times New Roman"/>
                <w:i/>
                <w:iCs/>
                <w:sz w:val="18"/>
                <w:szCs w:val="18"/>
                <w:lang w:eastAsia="es-MX"/>
              </w:rPr>
              <w:t>Los informes de resultados de las auditorías al ejercicio presupuestal de cada sujeto obligado que se realicen y, en su caso, las aclaraciones que correspondan;</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Por ser un órgano autónomo de nueva creación, las auditorías se efectuarán toda vez que se pueda cumplir con un esquema trimestral de revisión.</w:t>
            </w:r>
          </w:p>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66 y 70, fracción V, del </w:t>
            </w:r>
            <w:r>
              <w:rPr>
                <w:rFonts w:eastAsia="Times New Roman" w:cs="Times New Roman"/>
                <w:sz w:val="18"/>
                <w:szCs w:val="18"/>
                <w:lang w:eastAsia="es-MX"/>
              </w:rPr>
              <w:lastRenderedPageBreak/>
              <w:t>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La Contraloría,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Actualmente no se cuenta con informes. Por ser un órgano autónomo de nueva creación.</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1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 </w:t>
            </w:r>
            <w:r w:rsidRPr="00DF2BB3">
              <w:rPr>
                <w:rFonts w:eastAsia="Times New Roman" w:cs="Times New Roman"/>
                <w:i/>
                <w:iCs/>
                <w:sz w:val="18"/>
                <w:szCs w:val="18"/>
                <w:lang w:eastAsia="es-MX"/>
              </w:rPr>
              <w:t>El resultado de la</w:t>
            </w:r>
            <w:r>
              <w:rPr>
                <w:rFonts w:eastAsia="Times New Roman" w:cs="Times New Roman"/>
                <w:i/>
                <w:iCs/>
                <w:sz w:val="18"/>
                <w:szCs w:val="18"/>
                <w:lang w:eastAsia="es-MX"/>
              </w:rPr>
              <w:t xml:space="preserve"> </w:t>
            </w:r>
            <w:r w:rsidRPr="00DF2BB3">
              <w:rPr>
                <w:rFonts w:eastAsia="Times New Roman" w:cs="Times New Roman"/>
                <w:i/>
                <w:iCs/>
                <w:sz w:val="18"/>
                <w:szCs w:val="18"/>
                <w:lang w:eastAsia="es-MX"/>
              </w:rPr>
              <w:t>dictaminación de los estados financieros;</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No se cuenta con dictámenes, toda vez que, es un órgano autónomo de base constitucional de nueva creación.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y 5,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01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 </w:t>
            </w:r>
            <w:r w:rsidRPr="00DF2BB3">
              <w:rPr>
                <w:rFonts w:eastAsia="Times New Roman" w:cs="Times New Roman"/>
                <w:i/>
                <w:iCs/>
                <w:sz w:val="18"/>
                <w:szCs w:val="18"/>
                <w:lang w:eastAsia="es-MX"/>
              </w:rPr>
              <w:t xml:space="preserve">Los montos, criterios, convocatorias y listado de personas físicas o morales a quienes, por cualquier motivo, se les asigne o permita usar recursos públicos o, en los términos de las disposiciones aplicables, realicen actos de autoridad. Asimismo, los informes que </w:t>
            </w:r>
            <w:r w:rsidRPr="00DF2BB3">
              <w:rPr>
                <w:rFonts w:eastAsia="Times New Roman" w:cs="Times New Roman"/>
                <w:i/>
                <w:iCs/>
                <w:sz w:val="18"/>
                <w:szCs w:val="18"/>
                <w:lang w:eastAsia="es-MX"/>
              </w:rPr>
              <w:lastRenderedPageBreak/>
              <w:t>dichas personas les entreguen sobre el uso y destino de dichos recursos;</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sidRPr="00AE55F7">
              <w:rPr>
                <w:rFonts w:eastAsia="Times New Roman" w:cs="Times New Roman"/>
                <w:sz w:val="18"/>
                <w:szCs w:val="18"/>
                <w:lang w:eastAsia="es-MX"/>
              </w:rPr>
              <w:lastRenderedPageBreak/>
              <w:t>aplica</w:t>
            </w:r>
          </w:p>
        </w:tc>
        <w:tc>
          <w:tcPr>
            <w:tcW w:w="2410" w:type="dxa"/>
            <w:tcBorders>
              <w:top w:val="nil"/>
              <w:left w:val="nil"/>
              <w:bottom w:val="single" w:sz="4" w:space="0" w:color="auto"/>
              <w:right w:val="single" w:sz="4" w:space="0" w:color="auto"/>
            </w:tcBorders>
            <w:shd w:val="clear" w:color="auto" w:fill="auto"/>
            <w:vAlign w:val="center"/>
          </w:tcPr>
          <w:p w:rsidR="00017D9C" w:rsidRPr="005563B6" w:rsidRDefault="00017D9C" w:rsidP="00FF2ED0">
            <w:pPr>
              <w:spacing w:after="0" w:line="240" w:lineRule="auto"/>
              <w:jc w:val="both"/>
              <w:rPr>
                <w:rFonts w:eastAsia="Times New Roman" w:cs="Times New Roman"/>
                <w:b/>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Default="00017D9C" w:rsidP="00FF2ED0">
            <w:pPr>
              <w:spacing w:after="0" w:line="240" w:lineRule="auto"/>
              <w:rPr>
                <w:rFonts w:eastAsia="Times New Roman" w:cs="Times New Roman"/>
                <w:sz w:val="18"/>
                <w:szCs w:val="18"/>
                <w:lang w:eastAsia="es-MX"/>
              </w:rPr>
            </w:pPr>
          </w:p>
          <w:p w:rsidR="00017D9C" w:rsidRPr="00DF2BB3" w:rsidRDefault="00017D9C" w:rsidP="00381652">
            <w:pPr>
              <w:spacing w:after="101"/>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0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 </w:t>
            </w:r>
            <w:r w:rsidRPr="00DF2BB3">
              <w:rPr>
                <w:rFonts w:eastAsia="Times New Roman"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3E3F3E">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Actualmente no se cuenta con concesiones, contratos, convenios, permisos, licencias o autorizaciones, toda vez que es un órgano autónomo de base constitucional de nueva creación.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y 2,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82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XXVIII </w:t>
            </w:r>
            <w:r w:rsidRPr="00DF2BB3">
              <w:rPr>
                <w:rFonts w:eastAsia="Times New Roman" w:cs="Times New Roman"/>
                <w:i/>
                <w:iCs/>
                <w:sz w:val="18"/>
                <w:szCs w:val="18"/>
                <w:lang w:eastAsia="es-MX"/>
              </w:rPr>
              <w:t xml:space="preserve">La información sobre los resultados sobre procedimientos de adjudicación directa, invitación restringida y licitación de cualquier naturaleza, incluyendo la Versión Pública del Expediente respectivo y de los contratos celebrados, que deberá </w:t>
            </w:r>
            <w:r w:rsidRPr="00DF2BB3">
              <w:rPr>
                <w:rFonts w:eastAsia="Times New Roman" w:cs="Times New Roman"/>
                <w:i/>
                <w:iCs/>
                <w:sz w:val="18"/>
                <w:szCs w:val="18"/>
                <w:lang w:eastAsia="es-MX"/>
              </w:rPr>
              <w:lastRenderedPageBreak/>
              <w:t>contener, por lo menos, lo siguiente:…</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y Departamento de Recursos Materiales y Servicios Generales</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BB02F9">
            <w:pPr>
              <w:spacing w:after="101"/>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6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XXIX </w:t>
            </w:r>
            <w:r w:rsidRPr="00DF2BB3">
              <w:rPr>
                <w:rFonts w:eastAsia="Times New Roman" w:cs="Times New Roman"/>
                <w:i/>
                <w:iCs/>
                <w:sz w:val="18"/>
                <w:szCs w:val="18"/>
                <w:lang w:eastAsia="es-MX"/>
              </w:rPr>
              <w:t xml:space="preserve">Los informes que por disposición legal generen los sujetos obligados; </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no cuenta con informes, toda vez que es un órgano autónomo de base constitucional de nueva creación.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fracciones II y XIII, 43, fracción VII, y 70, fracción V,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Departamento de Recursos Financieros y la Contraloría</w:t>
            </w:r>
          </w:p>
        </w:tc>
        <w:tc>
          <w:tcPr>
            <w:tcW w:w="1701" w:type="dxa"/>
            <w:tcBorders>
              <w:top w:val="nil"/>
              <w:left w:val="single" w:sz="4" w:space="0" w:color="auto"/>
              <w:bottom w:val="single" w:sz="4" w:space="0" w:color="auto"/>
              <w:right w:val="single" w:sz="4" w:space="0" w:color="auto"/>
            </w:tcBorders>
          </w:tcPr>
          <w:p w:rsidR="00017D9C" w:rsidRPr="00DF2BB3" w:rsidRDefault="00017D9C" w:rsidP="003E3F3E">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En la actualidad el Tribunal Electoral del Estado de Oaxaca no cuenta con informes.</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9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 </w:t>
            </w:r>
            <w:r w:rsidRPr="00DF2BB3">
              <w:rPr>
                <w:rFonts w:eastAsia="Times New Roman" w:cs="Times New Roman"/>
                <w:i/>
                <w:iCs/>
                <w:sz w:val="18"/>
                <w:szCs w:val="18"/>
                <w:lang w:eastAsia="es-MX"/>
              </w:rPr>
              <w:t xml:space="preserve">Las estadísticas que generen </w:t>
            </w:r>
            <w:r w:rsidRPr="00DF2BB3">
              <w:rPr>
                <w:rFonts w:eastAsia="Times New Roman" w:cs="Times New Roman"/>
                <w:i/>
                <w:iCs/>
                <w:sz w:val="18"/>
                <w:szCs w:val="18"/>
                <w:lang w:eastAsia="es-MX"/>
              </w:rPr>
              <w:lastRenderedPageBreak/>
              <w:t>en cumplimiento de sus facultades, competencias o funciones con la mayor desagregación posible;</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n</w:t>
            </w:r>
            <w:r w:rsidRPr="005563B6">
              <w:rPr>
                <w:rFonts w:eastAsia="Times New Roman" w:cs="Times New Roman"/>
                <w:sz w:val="18"/>
                <w:szCs w:val="18"/>
                <w:lang w:eastAsia="es-MX"/>
              </w:rPr>
              <w:t xml:space="preserve">o </w:t>
            </w:r>
            <w:r>
              <w:rPr>
                <w:rFonts w:eastAsia="Times New Roman" w:cs="Times New Roman"/>
                <w:sz w:val="18"/>
                <w:szCs w:val="18"/>
                <w:lang w:eastAsia="es-MX"/>
              </w:rPr>
              <w:t>cuenta con un área administrativa encargada de llevar a cabo la evaluación con el fin de generar estadísticas</w:t>
            </w:r>
            <w:r w:rsidRPr="005563B6">
              <w:rPr>
                <w:rFonts w:eastAsia="Times New Roman" w:cs="Times New Roman"/>
                <w:sz w:val="18"/>
                <w:szCs w:val="18"/>
                <w:lang w:eastAsia="es-MX"/>
              </w:rPr>
              <w:t>.</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Artículos 116, fracción IV, incisos c), numeral 5 y L, de la Constitución Política de los Estados Unidos Mexicanos; 105, párrafo primero, de la Ley General de Instituciones y </w:t>
            </w:r>
            <w:r>
              <w:rPr>
                <w:rFonts w:eastAsia="Times New Roman" w:cs="Times New Roman"/>
                <w:sz w:val="18"/>
                <w:szCs w:val="18"/>
                <w:lang w:eastAsia="es-MX"/>
              </w:rPr>
              <w:lastRenderedPageBreak/>
              <w:t>Procedimientos Electorales; 114, párrafo primero y 114 Bis, de la Constitución Política del Estado Libre y Soberano de Oaxaca y 1 y 2,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lastRenderedPageBreak/>
              <w:t>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3E3F3E">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Solo estadísticas correspondientes a los juicios que se resuelven en el Tribunal.</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6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 </w:t>
            </w:r>
            <w:r w:rsidRPr="00DF2BB3">
              <w:rPr>
                <w:rFonts w:eastAsia="Times New Roman" w:cs="Times New Roman"/>
                <w:i/>
                <w:iCs/>
                <w:sz w:val="18"/>
                <w:szCs w:val="18"/>
                <w:lang w:eastAsia="es-MX"/>
              </w:rPr>
              <w:t>Informe de avances programáticos o presupuestales, balances generales y su estado financiero;</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cuenta con la información señalada en la presente fracción.</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fracción XXVI, y 43, fracciones I y III,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y, el Departamento de Recursos Financieros</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55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 </w:t>
            </w:r>
            <w:r w:rsidRPr="00DF2BB3">
              <w:rPr>
                <w:rFonts w:eastAsia="Times New Roman" w:cs="Times New Roman"/>
                <w:i/>
                <w:iCs/>
                <w:sz w:val="18"/>
                <w:szCs w:val="18"/>
                <w:lang w:eastAsia="es-MX"/>
              </w:rPr>
              <w:t>Padrón de proveedores y contratistas;</w:t>
            </w:r>
          </w:p>
        </w:tc>
        <w:tc>
          <w:tcPr>
            <w:tcW w:w="1457" w:type="dxa"/>
            <w:tcBorders>
              <w:top w:val="nil"/>
              <w:left w:val="nil"/>
              <w:bottom w:val="single" w:sz="4" w:space="0" w:color="auto"/>
              <w:right w:val="single" w:sz="4" w:space="0" w:color="auto"/>
            </w:tcBorders>
            <w:shd w:val="clear" w:color="auto" w:fill="auto"/>
            <w:noWrap/>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 xml:space="preserve"> </w:t>
            </w:r>
            <w:proofErr w:type="gramStart"/>
            <w:r>
              <w:rPr>
                <w:rFonts w:eastAsia="Times New Roman" w:cs="Times New Roman"/>
                <w:sz w:val="18"/>
                <w:szCs w:val="18"/>
                <w:lang w:eastAsia="es-MX"/>
              </w:rPr>
              <w:t>aplica</w:t>
            </w:r>
            <w:proofErr w:type="gramEnd"/>
            <w:r>
              <w:rPr>
                <w:rFonts w:eastAsia="Times New Roman" w:cs="Times New Roman"/>
                <w:sz w:val="18"/>
                <w:szCs w:val="18"/>
                <w:lang w:eastAsia="es-MX"/>
              </w:rPr>
              <w:t>.</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y el Departamento de Recursos Financieros</w:t>
            </w:r>
          </w:p>
        </w:tc>
        <w:tc>
          <w:tcPr>
            <w:tcW w:w="1701" w:type="dxa"/>
            <w:tcBorders>
              <w:top w:val="nil"/>
              <w:left w:val="single" w:sz="4" w:space="0" w:color="auto"/>
              <w:bottom w:val="single" w:sz="4" w:space="0" w:color="auto"/>
              <w:right w:val="single" w:sz="4" w:space="0" w:color="auto"/>
            </w:tcBorders>
            <w:shd w:val="clear" w:color="auto" w:fill="auto"/>
          </w:tcPr>
          <w:p w:rsidR="00017D9C" w:rsidRPr="004D16DF" w:rsidRDefault="00017D9C" w:rsidP="00157CB7">
            <w:pPr>
              <w:spacing w:after="101"/>
              <w:rPr>
                <w:rFonts w:ascii="Candara" w:hAnsi="Candara" w:cs="Arial"/>
                <w:sz w:val="16"/>
                <w:szCs w:val="16"/>
              </w:rPr>
            </w:pPr>
          </w:p>
          <w:p w:rsidR="00017D9C" w:rsidRPr="004D16DF" w:rsidRDefault="00017D9C" w:rsidP="00157CB7">
            <w:pPr>
              <w:spacing w:after="101"/>
              <w:ind w:right="48"/>
              <w:jc w:val="both"/>
              <w:rPr>
                <w:rFonts w:ascii="Candara" w:hAnsi="Candara" w:cs="Arial"/>
                <w:sz w:val="16"/>
                <w:szCs w:val="16"/>
              </w:rPr>
            </w:pPr>
          </w:p>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7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XXXIII </w:t>
            </w:r>
            <w:r w:rsidRPr="00DF2BB3">
              <w:rPr>
                <w:rFonts w:eastAsia="Times New Roman" w:cs="Times New Roman"/>
                <w:i/>
                <w:iCs/>
                <w:sz w:val="18"/>
                <w:szCs w:val="18"/>
                <w:lang w:eastAsia="es-MX"/>
              </w:rPr>
              <w:t>Los convenios de coordinación de concertación con los sectores social y privado;</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Magistrado Presidente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596FE3" w:rsidRDefault="00017D9C" w:rsidP="008873A2">
            <w:pPr>
              <w:rPr>
                <w:rFonts w:ascii="Candara" w:hAnsi="Candara" w:cs="Arial"/>
                <w:sz w:val="16"/>
                <w:szCs w:val="16"/>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XXXIV </w:t>
            </w:r>
            <w:r w:rsidRPr="00DF2BB3">
              <w:rPr>
                <w:rFonts w:eastAsia="Times New Roman" w:cs="Times New Roman"/>
                <w:i/>
                <w:iCs/>
                <w:sz w:val="18"/>
                <w:szCs w:val="18"/>
                <w:lang w:eastAsia="es-MX"/>
              </w:rPr>
              <w:t>El inventario de bienes muebles e inmuebles en posesión y propiedad;</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8873A2">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Tribunal Electoral del Estado de Oaxaca, cuenta únicamente con el inventario de Bienes Muebles.</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y 45, fracciones II y III,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Unidad Administrativa, y Departamento de Recursos Materiales</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 </w:t>
            </w:r>
            <w:r w:rsidRPr="00DF2BB3">
              <w:rPr>
                <w:rFonts w:eastAsia="Times New Roman"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No existe recomendación al Tribunal Electoral del Estado de Oaxaca, por algún órgano público de derechos humanos.</w:t>
            </w: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 102 y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Pleno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Actualmente no cuenta con recomendaciones.</w:t>
            </w: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32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 </w:t>
            </w:r>
            <w:r w:rsidRPr="00DF2BB3">
              <w:rPr>
                <w:rFonts w:eastAsia="Times New Roman" w:cs="Times New Roman"/>
                <w:i/>
                <w:iCs/>
                <w:sz w:val="18"/>
                <w:szCs w:val="18"/>
                <w:lang w:eastAsia="es-MX"/>
              </w:rPr>
              <w:t>Las resoluciones y laudos que se emitan en procesos o procedimientos seguidos en forma de juicio;</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aplica </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Coordinadores de ponencia y Secretaría General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8873A2">
            <w:pPr>
              <w:spacing w:after="80"/>
              <w:ind w:right="43"/>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66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 </w:t>
            </w:r>
            <w:r w:rsidRPr="00DF2BB3">
              <w:rPr>
                <w:rFonts w:eastAsia="Times New Roman" w:cs="Times New Roman"/>
                <w:i/>
                <w:iCs/>
                <w:sz w:val="18"/>
                <w:szCs w:val="18"/>
                <w:lang w:eastAsia="es-MX"/>
              </w:rPr>
              <w:t>Los mecanismos de participación ciudadana;</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XXXVIII </w:t>
            </w:r>
            <w:r w:rsidRPr="00DF2BB3">
              <w:rPr>
                <w:rFonts w:eastAsia="Times New Roman" w:cs="Times New Roman"/>
                <w:i/>
                <w:iCs/>
                <w:sz w:val="18"/>
                <w:szCs w:val="18"/>
                <w:lang w:eastAsia="es-MX"/>
              </w:rPr>
              <w:t>Los programas que ofrecen, incluyendo información sobre la población, objetivo y destino, así como los trámites, tiempos de respuesta, requisitos y formatos para acceder a los mismos;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Pr="00DF2BB3" w:rsidRDefault="00017D9C" w:rsidP="00FF2ED0">
            <w:pPr>
              <w:spacing w:after="0" w:line="240" w:lineRule="auto"/>
              <w:jc w:val="both"/>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7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XXXIX </w:t>
            </w:r>
            <w:r w:rsidRPr="00DF2BB3">
              <w:rPr>
                <w:rFonts w:eastAsia="Times New Roman" w:cs="Times New Roman"/>
                <w:i/>
                <w:iCs/>
                <w:sz w:val="18"/>
                <w:szCs w:val="18"/>
                <w:lang w:eastAsia="es-MX"/>
              </w:rPr>
              <w:t>Las actas y resoluciones del Comité de Transparencia de los sujetos obligados;</w:t>
            </w:r>
          </w:p>
        </w:tc>
        <w:tc>
          <w:tcPr>
            <w:tcW w:w="1457" w:type="dxa"/>
            <w:tcBorders>
              <w:top w:val="nil"/>
              <w:left w:val="nil"/>
              <w:bottom w:val="nil"/>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Está en proceso de actualización, dado que es un órgano autónomo de nueva creación.</w:t>
            </w:r>
          </w:p>
        </w:tc>
        <w:tc>
          <w:tcPr>
            <w:tcW w:w="1512" w:type="dxa"/>
            <w:tcBorders>
              <w:top w:val="nil"/>
              <w:left w:val="nil"/>
              <w:bottom w:val="nil"/>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 24, fracción I, 43, párrafos primero, segundo y tercero, de la Ley General de Transparencia y Acceso a la Información Pública; 114, párrafo primero y 114 Bis, de la Constitución Política del Estado Libre y Soberano de Oaxaca, y 1, párrafos primero y segundo, 6, fracción V, 7, fracción VI, 67 y 68, de la Ley de Transparencia y Acceso a la Información Pública para 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Secretaría Técnica del Comité de Transparencia del Tribunal Electoral del Estado de Oaxaca</w:t>
            </w:r>
          </w:p>
        </w:tc>
        <w:tc>
          <w:tcPr>
            <w:tcW w:w="1701" w:type="dxa"/>
            <w:tcBorders>
              <w:top w:val="nil"/>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 </w:t>
            </w:r>
            <w:r w:rsidRPr="00DF2BB3">
              <w:rPr>
                <w:rFonts w:eastAsia="Times New Roman" w:cs="Times New Roman"/>
                <w:i/>
                <w:iCs/>
                <w:sz w:val="18"/>
                <w:szCs w:val="18"/>
                <w:lang w:eastAsia="es-MX"/>
              </w:rPr>
              <w:t>Todas las evaluaciones y encuestas que hagan los sujetos obligados a programas financiados con recursos públicos;</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lastRenderedPageBreak/>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Default="00017D9C" w:rsidP="00F65B80">
            <w:pPr>
              <w:spacing w:after="0" w:line="240" w:lineRule="auto"/>
              <w:rPr>
                <w:rFonts w:eastAsia="Times New Roman" w:cs="Times New Roman"/>
                <w:sz w:val="18"/>
                <w:szCs w:val="18"/>
                <w:lang w:eastAsia="es-MX"/>
              </w:rPr>
            </w:pPr>
          </w:p>
          <w:p w:rsidR="00017D9C" w:rsidRPr="00DF2BB3" w:rsidRDefault="00017D9C" w:rsidP="003D339A">
            <w:pPr>
              <w:spacing w:after="48"/>
              <w:ind w:right="43"/>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4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 </w:t>
            </w:r>
            <w:r w:rsidRPr="00DF2BB3">
              <w:rPr>
                <w:rFonts w:eastAsia="Times New Roman" w:cs="Times New Roman"/>
                <w:i/>
                <w:iCs/>
                <w:sz w:val="18"/>
                <w:szCs w:val="18"/>
                <w:lang w:eastAsia="es-MX"/>
              </w:rPr>
              <w:t>Los estudios financiados con recursos públicos;</w:t>
            </w:r>
          </w:p>
        </w:tc>
        <w:tc>
          <w:tcPr>
            <w:tcW w:w="1457"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El 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Default="00017D9C" w:rsidP="00FF2ED0">
            <w:pPr>
              <w:spacing w:after="0" w:line="240" w:lineRule="auto"/>
              <w:rPr>
                <w:rFonts w:ascii="Candara" w:hAnsi="Candara" w:cs="Arial"/>
                <w:sz w:val="16"/>
                <w:szCs w:val="16"/>
              </w:rPr>
            </w:pPr>
          </w:p>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46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XLII </w:t>
            </w:r>
            <w:r w:rsidRPr="00DF2BB3">
              <w:rPr>
                <w:rFonts w:eastAsia="Times New Roman" w:cs="Times New Roman"/>
                <w:i/>
                <w:iCs/>
                <w:sz w:val="18"/>
                <w:szCs w:val="18"/>
                <w:lang w:eastAsia="es-MX"/>
              </w:rPr>
              <w:t>El listado de jubilados y pensionados y el monto que reciben;</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aplica </w:t>
            </w:r>
          </w:p>
        </w:tc>
        <w:tc>
          <w:tcPr>
            <w:tcW w:w="2410"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3E3F3E">
            <w:pPr>
              <w:spacing w:after="0" w:line="240" w:lineRule="auto"/>
              <w:jc w:val="both"/>
              <w:rPr>
                <w:rFonts w:eastAsia="Times New Roman" w:cs="Times New Roman"/>
                <w:sz w:val="18"/>
                <w:szCs w:val="18"/>
                <w:lang w:eastAsia="es-MX"/>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single" w:sz="4" w:space="0" w:color="auto"/>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XLIII </w:t>
            </w:r>
            <w:r w:rsidRPr="00DF2BB3">
              <w:rPr>
                <w:rFonts w:eastAsia="Times New Roman"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tc>
        <w:tc>
          <w:tcPr>
            <w:tcW w:w="1457" w:type="dxa"/>
            <w:tcBorders>
              <w:top w:val="single" w:sz="4" w:space="0" w:color="auto"/>
              <w:left w:val="nil"/>
              <w:bottom w:val="nil"/>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El Tribunal Electoral del Estado de Oaxaca, cuenta con dicha información, </w:t>
            </w:r>
            <w:proofErr w:type="spellStart"/>
            <w:r>
              <w:rPr>
                <w:rFonts w:eastAsia="Times New Roman" w:cs="Times New Roman"/>
                <w:sz w:val="18"/>
                <w:szCs w:val="18"/>
                <w:lang w:eastAsia="es-MX"/>
              </w:rPr>
              <w:t>aperturandose</w:t>
            </w:r>
            <w:proofErr w:type="spellEnd"/>
            <w:r>
              <w:rPr>
                <w:rFonts w:eastAsia="Times New Roman" w:cs="Times New Roman"/>
                <w:sz w:val="18"/>
                <w:szCs w:val="18"/>
                <w:lang w:eastAsia="es-MX"/>
              </w:rPr>
              <w:t xml:space="preserve"> una cuenta bancaria por cada tipo de ingreso recibido que en nuestro caso sería presupuesto anual y multas.</w:t>
            </w: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fracciones I y III, del Reglamento Interno del Tribunal Electoral del Estado de Oaxaca.</w:t>
            </w:r>
          </w:p>
        </w:tc>
        <w:tc>
          <w:tcPr>
            <w:tcW w:w="1446"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rPr>
                <w:rFonts w:eastAsia="Times New Roman" w:cs="Times New Roman"/>
                <w:sz w:val="18"/>
                <w:szCs w:val="18"/>
                <w:lang w:eastAsia="es-MX"/>
              </w:rPr>
            </w:pPr>
            <w:r>
              <w:rPr>
                <w:rFonts w:eastAsia="Times New Roman" w:cs="Times New Roman"/>
                <w:sz w:val="18"/>
                <w:szCs w:val="18"/>
                <w:lang w:eastAsia="es-MX"/>
              </w:rPr>
              <w:t>Unidad Administrativa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43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nil"/>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XLIV </w:t>
            </w:r>
            <w:r w:rsidRPr="00DF2BB3">
              <w:rPr>
                <w:rFonts w:eastAsia="Times New Roman" w:cs="Times New Roman"/>
                <w:i/>
                <w:iCs/>
                <w:sz w:val="18"/>
                <w:szCs w:val="18"/>
                <w:lang w:eastAsia="es-MX"/>
              </w:rPr>
              <w:t>Donaciones hechas a terceros en dinero o en especie;</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 aplica</w:t>
            </w:r>
          </w:p>
        </w:tc>
        <w:tc>
          <w:tcPr>
            <w:tcW w:w="2410"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512" w:type="dxa"/>
            <w:tcBorders>
              <w:top w:val="nil"/>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Pleno del Tribunal Electoral del Estado de Oaxaca</w:t>
            </w:r>
          </w:p>
        </w:tc>
        <w:tc>
          <w:tcPr>
            <w:tcW w:w="1701" w:type="dxa"/>
            <w:tcBorders>
              <w:top w:val="nil"/>
              <w:left w:val="single" w:sz="4" w:space="0" w:color="auto"/>
              <w:bottom w:val="single" w:sz="4" w:space="0" w:color="auto"/>
              <w:right w:val="single" w:sz="4" w:space="0" w:color="auto"/>
            </w:tcBorders>
          </w:tcPr>
          <w:p w:rsidR="00017D9C" w:rsidRDefault="00017D9C" w:rsidP="00FF2ED0">
            <w:pPr>
              <w:spacing w:after="0" w:line="240" w:lineRule="auto"/>
              <w:rPr>
                <w:rFonts w:ascii="Candara" w:hAnsi="Candara" w:cs="Arial"/>
                <w:sz w:val="16"/>
                <w:szCs w:val="16"/>
              </w:rPr>
            </w:pPr>
          </w:p>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nil"/>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48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 </w:t>
            </w:r>
            <w:r w:rsidRPr="00DF2BB3">
              <w:rPr>
                <w:rFonts w:eastAsia="Times New Roman" w:cs="Times New Roman"/>
                <w:i/>
                <w:iCs/>
                <w:sz w:val="18"/>
                <w:szCs w:val="18"/>
                <w:lang w:eastAsia="es-MX"/>
              </w:rPr>
              <w:t>El catálogo de disposición y guía de archivo documental;</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Si aplica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 cuenta con una base de datos electrónica, donde se registran los avisos de interposición de los medios de impugnación, los datos y actuaciones de los expedientes formados hasta su remisión al archivo.</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18, fracciones XVI y XXIV, 41, fracción X, 61, 62, 63, 64 y 65, del Reglamento Interno del Tribunal Electoral del Estado de Oaxaca.</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Secretario General, Unidad Administrativa y el encargado del Archivo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17D9C" w:rsidRDefault="00017D9C">
            <w:r w:rsidRPr="001126F1">
              <w:rPr>
                <w:rFonts w:eastAsia="Times New Roman" w:cs="Times New Roman"/>
                <w:sz w:val="18"/>
                <w:szCs w:val="18"/>
                <w:lang w:eastAsia="es-MX"/>
              </w:rPr>
              <w:t>VALIDADA</w:t>
            </w:r>
          </w:p>
        </w:tc>
      </w:tr>
      <w:tr w:rsidR="00017D9C" w:rsidRPr="00E95044" w:rsidTr="003B0F80">
        <w:trPr>
          <w:trHeight w:val="90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hideMark/>
          </w:tcPr>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bCs/>
                <w:i/>
                <w:iCs/>
                <w:sz w:val="18"/>
                <w:szCs w:val="18"/>
                <w:lang w:eastAsia="es-MX"/>
              </w:rPr>
            </w:pPr>
          </w:p>
          <w:p w:rsidR="00017D9C" w:rsidRPr="00420156" w:rsidRDefault="00017D9C" w:rsidP="00FF2ED0">
            <w:pPr>
              <w:spacing w:after="0" w:line="240" w:lineRule="auto"/>
              <w:jc w:val="both"/>
              <w:rPr>
                <w:rFonts w:eastAsia="Times New Roman" w:cs="Times New Roman"/>
                <w:b/>
                <w:i/>
                <w:iCs/>
                <w:sz w:val="18"/>
                <w:szCs w:val="18"/>
                <w:lang w:eastAsia="es-MX"/>
              </w:rPr>
            </w:pPr>
            <w:r w:rsidRPr="00420156">
              <w:rPr>
                <w:rFonts w:eastAsia="Times New Roman" w:cs="Times New Roman"/>
                <w:b/>
                <w:bCs/>
                <w:i/>
                <w:iCs/>
                <w:sz w:val="18"/>
                <w:szCs w:val="18"/>
                <w:lang w:eastAsia="es-MX"/>
              </w:rPr>
              <w:lastRenderedPageBreak/>
              <w:t xml:space="preserve">Fracción XLVI </w:t>
            </w:r>
            <w:r w:rsidRPr="00420156">
              <w:rPr>
                <w:rFonts w:eastAsia="Times New Roman" w:cs="Times New Roman"/>
                <w:b/>
                <w:i/>
                <w:iCs/>
                <w:sz w:val="18"/>
                <w:szCs w:val="18"/>
                <w:lang w:eastAsia="es-MX"/>
              </w:rPr>
              <w:t>Las actas de sesiones ordinarias y extraordinarias, así como las opiniones y recomendaciones que emitan, en su caso, los consejos consultivos;</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C1E3A">
            <w:pPr>
              <w:spacing w:after="0" w:line="240" w:lineRule="auto"/>
              <w:jc w:val="center"/>
              <w:rPr>
                <w:rFonts w:eastAsia="Times New Roman" w:cs="Times New Roman"/>
                <w:b/>
                <w:sz w:val="18"/>
                <w:szCs w:val="18"/>
                <w:lang w:eastAsia="es-MX"/>
              </w:rPr>
            </w:pPr>
            <w:r w:rsidRPr="00420156">
              <w:rPr>
                <w:rFonts w:eastAsia="Times New Roman" w:cs="Times New Roman"/>
                <w:b/>
                <w:sz w:val="18"/>
                <w:szCs w:val="18"/>
                <w:lang w:eastAsia="es-MX"/>
              </w:rPr>
              <w:lastRenderedPageBreak/>
              <w:t xml:space="preserve"> NO aplica</w:t>
            </w:r>
          </w:p>
        </w:tc>
        <w:tc>
          <w:tcPr>
            <w:tcW w:w="2410"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C1E3A">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El Tribunal Electoral del Estado de Oaxaca, al en la actualidad no cuenta con Consejos Consultivos.</w:t>
            </w: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 xml:space="preserve">Artículos 116, fracción IV, incisos c), numeral 5 y L, de la Constitución Política de los Estados Unidos </w:t>
            </w:r>
            <w:r w:rsidRPr="00420156">
              <w:rPr>
                <w:rFonts w:eastAsia="Times New Roman" w:cs="Times New Roman"/>
                <w:b/>
                <w:sz w:val="18"/>
                <w:szCs w:val="18"/>
                <w:lang w:eastAsia="es-MX"/>
              </w:rPr>
              <w:lastRenderedPageBreak/>
              <w:t>Mexicanos; 105, párrafo primero, de la Ley General de Instituciones y Procedimientos Electorales; 114, párrafo primero y 114 Bis, de la Constitución Política del Estado Libre y Soberano de Oaxaca.</w:t>
            </w:r>
          </w:p>
        </w:tc>
        <w:tc>
          <w:tcPr>
            <w:tcW w:w="1446" w:type="dxa"/>
            <w:tcBorders>
              <w:top w:val="single" w:sz="4" w:space="0" w:color="auto"/>
              <w:left w:val="nil"/>
              <w:bottom w:val="single" w:sz="4" w:space="0" w:color="auto"/>
              <w:right w:val="single" w:sz="4" w:space="0" w:color="auto"/>
            </w:tcBorders>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lastRenderedPageBreak/>
              <w:t>El Pleno del Tribunal Electoral del Estado de Oaxaca</w:t>
            </w:r>
          </w:p>
        </w:tc>
        <w:tc>
          <w:tcPr>
            <w:tcW w:w="1701" w:type="dxa"/>
            <w:tcBorders>
              <w:top w:val="single" w:sz="4" w:space="0" w:color="auto"/>
              <w:left w:val="single" w:sz="4" w:space="0" w:color="auto"/>
              <w:bottom w:val="single" w:sz="4" w:space="0" w:color="auto"/>
              <w:right w:val="single" w:sz="4" w:space="0" w:color="auto"/>
            </w:tcBorders>
          </w:tcPr>
          <w:p w:rsidR="00017D9C" w:rsidRPr="003D339A" w:rsidRDefault="00017D9C" w:rsidP="00FF2ED0">
            <w:pPr>
              <w:spacing w:after="0" w:line="240" w:lineRule="auto"/>
              <w:rPr>
                <w:rFonts w:eastAsia="Times New Roman" w:cs="Times New Roman"/>
                <w:sz w:val="18"/>
                <w:szCs w:val="18"/>
                <w:highlight w:val="yellow"/>
                <w:lang w:eastAsia="es-MX"/>
              </w:rPr>
            </w:pPr>
          </w:p>
        </w:tc>
        <w:tc>
          <w:tcPr>
            <w:tcW w:w="1275" w:type="dxa"/>
            <w:tcBorders>
              <w:top w:val="single" w:sz="4" w:space="0" w:color="auto"/>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hideMark/>
          </w:tcPr>
          <w:p w:rsidR="00017D9C" w:rsidRPr="00420156" w:rsidRDefault="00017D9C" w:rsidP="00FF2ED0">
            <w:pPr>
              <w:spacing w:after="0" w:line="240" w:lineRule="auto"/>
              <w:jc w:val="both"/>
              <w:rPr>
                <w:rFonts w:eastAsia="Times New Roman" w:cs="Arial"/>
                <w:b/>
                <w:bCs/>
                <w:i/>
                <w:iCs/>
                <w:sz w:val="18"/>
                <w:szCs w:val="18"/>
                <w:lang w:eastAsia="es-MX"/>
              </w:rPr>
            </w:pPr>
          </w:p>
          <w:p w:rsidR="00017D9C" w:rsidRPr="00420156" w:rsidRDefault="00017D9C" w:rsidP="00FF2ED0">
            <w:pPr>
              <w:spacing w:after="0" w:line="240" w:lineRule="auto"/>
              <w:jc w:val="both"/>
              <w:rPr>
                <w:rFonts w:eastAsia="Times New Roman" w:cs="Arial"/>
                <w:b/>
                <w:bCs/>
                <w:i/>
                <w:iCs/>
                <w:sz w:val="18"/>
                <w:szCs w:val="18"/>
                <w:lang w:eastAsia="es-MX"/>
              </w:rPr>
            </w:pPr>
          </w:p>
          <w:p w:rsidR="00017D9C" w:rsidRPr="00420156" w:rsidRDefault="00017D9C" w:rsidP="00FF2ED0">
            <w:pPr>
              <w:spacing w:after="0" w:line="240" w:lineRule="auto"/>
              <w:jc w:val="both"/>
              <w:rPr>
                <w:rFonts w:eastAsia="Times New Roman" w:cs="Arial"/>
                <w:b/>
                <w:bCs/>
                <w:i/>
                <w:iCs/>
                <w:sz w:val="18"/>
                <w:szCs w:val="18"/>
                <w:lang w:eastAsia="es-MX"/>
              </w:rPr>
            </w:pPr>
          </w:p>
          <w:p w:rsidR="00017D9C" w:rsidRPr="00420156" w:rsidRDefault="00017D9C" w:rsidP="00FF2ED0">
            <w:pPr>
              <w:spacing w:after="0" w:line="240" w:lineRule="auto"/>
              <w:jc w:val="both"/>
              <w:rPr>
                <w:rFonts w:eastAsia="Times New Roman" w:cs="Arial"/>
                <w:b/>
                <w:bCs/>
                <w:i/>
                <w:iCs/>
                <w:sz w:val="18"/>
                <w:szCs w:val="18"/>
                <w:lang w:eastAsia="es-MX"/>
              </w:rPr>
            </w:pPr>
          </w:p>
          <w:p w:rsidR="00017D9C" w:rsidRPr="00420156" w:rsidRDefault="00017D9C" w:rsidP="00FF2ED0">
            <w:pPr>
              <w:spacing w:after="0" w:line="240" w:lineRule="auto"/>
              <w:jc w:val="both"/>
              <w:rPr>
                <w:rFonts w:eastAsia="Times New Roman" w:cs="Times New Roman"/>
                <w:b/>
                <w:i/>
                <w:iCs/>
                <w:sz w:val="18"/>
                <w:szCs w:val="18"/>
                <w:lang w:eastAsia="es-MX"/>
              </w:rPr>
            </w:pPr>
            <w:r w:rsidRPr="00420156">
              <w:rPr>
                <w:rFonts w:eastAsia="Times New Roman" w:cs="Arial"/>
                <w:b/>
                <w:bCs/>
                <w:i/>
                <w:iCs/>
                <w:sz w:val="18"/>
                <w:szCs w:val="18"/>
                <w:lang w:eastAsia="es-MX"/>
              </w:rPr>
              <w:t xml:space="preserve">Fracción XLVII </w:t>
            </w:r>
            <w:r w:rsidRPr="00420156">
              <w:rPr>
                <w:rFonts w:eastAsia="Times New Roman" w:cs="Arial"/>
                <w:b/>
                <w:i/>
                <w:iCs/>
                <w:sz w:val="18"/>
                <w:szCs w:val="18"/>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F2ED0">
            <w:pPr>
              <w:spacing w:after="0" w:line="240" w:lineRule="auto"/>
              <w:jc w:val="center"/>
              <w:rPr>
                <w:rFonts w:eastAsia="Times New Roman" w:cs="Times New Roman"/>
                <w:b/>
                <w:sz w:val="18"/>
                <w:szCs w:val="18"/>
                <w:lang w:eastAsia="es-MX"/>
              </w:rPr>
            </w:pPr>
            <w:r w:rsidRPr="00420156">
              <w:rPr>
                <w:rFonts w:eastAsia="Times New Roman" w:cs="Times New Roman"/>
                <w:b/>
                <w:sz w:val="18"/>
                <w:szCs w:val="18"/>
                <w:lang w:eastAsia="es-MX"/>
              </w:rPr>
              <w:t>No aplica</w:t>
            </w:r>
          </w:p>
        </w:tc>
        <w:tc>
          <w:tcPr>
            <w:tcW w:w="2410"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El Tribunal Electoral del Estado de Oaxaca, dada la situación financiera, no cuenta con estadísticas, ni mucho menos con concesiones en telecomunicaciones.</w:t>
            </w: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5, 41, fracción XXV, 46, fracciones IX y XV,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420156" w:rsidRDefault="00017D9C" w:rsidP="00FF2ED0">
            <w:pPr>
              <w:spacing w:after="0" w:line="240" w:lineRule="auto"/>
              <w:jc w:val="both"/>
              <w:rPr>
                <w:rFonts w:eastAsia="Times New Roman" w:cs="Times New Roman"/>
                <w:b/>
                <w:sz w:val="18"/>
                <w:szCs w:val="18"/>
                <w:lang w:eastAsia="es-MX"/>
              </w:rPr>
            </w:pPr>
            <w:r w:rsidRPr="00420156">
              <w:rPr>
                <w:rFonts w:eastAsia="Times New Roman" w:cs="Times New Roman"/>
                <w:b/>
                <w:sz w:val="18"/>
                <w:szCs w:val="18"/>
                <w:lang w:eastAsia="es-MX"/>
              </w:rPr>
              <w:t>Unidad Administrativa, y el Departamento de Informática, Sistemas y Soporte Técnico</w:t>
            </w:r>
          </w:p>
        </w:tc>
        <w:tc>
          <w:tcPr>
            <w:tcW w:w="1701" w:type="dxa"/>
            <w:tcBorders>
              <w:top w:val="single" w:sz="4" w:space="0" w:color="auto"/>
              <w:left w:val="single" w:sz="4" w:space="0" w:color="auto"/>
              <w:bottom w:val="single" w:sz="4" w:space="0" w:color="auto"/>
              <w:right w:val="single" w:sz="4" w:space="0" w:color="auto"/>
            </w:tcBorders>
          </w:tcPr>
          <w:p w:rsidR="00017D9C" w:rsidRPr="003D339A" w:rsidRDefault="00017D9C" w:rsidP="00FF2ED0">
            <w:pPr>
              <w:spacing w:after="0" w:line="240" w:lineRule="auto"/>
              <w:rPr>
                <w:rFonts w:eastAsia="Times New Roman" w:cs="Times New Roman"/>
                <w:sz w:val="18"/>
                <w:szCs w:val="18"/>
                <w:highlight w:val="yellow"/>
                <w:lang w:eastAsia="es-MX"/>
              </w:rPr>
            </w:pPr>
          </w:p>
        </w:tc>
        <w:tc>
          <w:tcPr>
            <w:tcW w:w="1275" w:type="dxa"/>
            <w:tcBorders>
              <w:top w:val="single" w:sz="4" w:space="0" w:color="auto"/>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r w:rsidR="00017D9C" w:rsidRPr="00E95044" w:rsidTr="003B0F80">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3239" w:type="dxa"/>
            <w:tcBorders>
              <w:top w:val="single" w:sz="4" w:space="0" w:color="auto"/>
              <w:left w:val="nil"/>
              <w:bottom w:val="single" w:sz="4" w:space="0" w:color="auto"/>
              <w:right w:val="single" w:sz="4" w:space="0" w:color="auto"/>
            </w:tcBorders>
            <w:shd w:val="clear" w:color="auto" w:fill="auto"/>
            <w:hideMark/>
          </w:tcPr>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Default="00017D9C" w:rsidP="00FF2ED0">
            <w:pPr>
              <w:spacing w:after="0" w:line="240" w:lineRule="auto"/>
              <w:jc w:val="both"/>
              <w:rPr>
                <w:rFonts w:eastAsia="Times New Roman" w:cs="Times New Roman"/>
                <w:b/>
                <w:bCs/>
                <w:i/>
                <w:iCs/>
                <w:sz w:val="18"/>
                <w:szCs w:val="18"/>
                <w:lang w:eastAsia="es-MX"/>
              </w:rPr>
            </w:pPr>
          </w:p>
          <w:p w:rsidR="00017D9C" w:rsidRPr="00DF2BB3" w:rsidRDefault="00017D9C" w:rsidP="00FF2ED0">
            <w:pPr>
              <w:spacing w:after="0" w:line="240" w:lineRule="auto"/>
              <w:jc w:val="both"/>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XLVIII </w:t>
            </w:r>
            <w:r w:rsidRPr="00DF2BB3">
              <w:rPr>
                <w:rFonts w:eastAsia="Times New Roman"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tc>
        <w:tc>
          <w:tcPr>
            <w:tcW w:w="1457"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2410"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Con el transcurso del tiempo en que se utilice la Plataforma Nacional de Transparencia, se sabrá las preguntas que se realizan con mayor frecuenta, pero a la fecha, no es posible cumplir con dicha obligación, porque no se tiene un dato correcto.</w:t>
            </w:r>
          </w:p>
        </w:tc>
        <w:tc>
          <w:tcPr>
            <w:tcW w:w="1512" w:type="dxa"/>
            <w:tcBorders>
              <w:top w:val="single" w:sz="4" w:space="0" w:color="auto"/>
              <w:left w:val="nil"/>
              <w:bottom w:val="single" w:sz="4" w:space="0" w:color="auto"/>
              <w:right w:val="single" w:sz="4" w:space="0" w:color="auto"/>
            </w:tcBorders>
            <w:shd w:val="clear" w:color="auto" w:fill="auto"/>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Artículos 116, fracción IV, incisos c), numeral 5 y L, de la Constitución Política de los Estados Unidos Mexicanos; 105, párrafo primero, de la Ley General de Instituciones y Procedimientos Electorales; 114, párrafo primero y 114 Bis, de la Constitución Política del Estado Libre y Soberano de Oaxaca y 1, 2 y 5, del Reglamento Interno del Tribunal Electoral del Estado de Oaxaca.</w:t>
            </w:r>
          </w:p>
        </w:tc>
        <w:tc>
          <w:tcPr>
            <w:tcW w:w="1446" w:type="dxa"/>
            <w:tcBorders>
              <w:top w:val="single" w:sz="4" w:space="0" w:color="auto"/>
              <w:left w:val="nil"/>
              <w:bottom w:val="single" w:sz="4" w:space="0" w:color="auto"/>
              <w:right w:val="single" w:sz="4" w:space="0" w:color="auto"/>
            </w:tcBorders>
            <w:vAlign w:val="center"/>
          </w:tcPr>
          <w:p w:rsidR="00017D9C" w:rsidRPr="00DF2BB3" w:rsidRDefault="00017D9C" w:rsidP="00FF2ED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Áreas administrativas y jurisdiccionales del Tribunal Electoral del Estado de Oaxaca</w:t>
            </w:r>
          </w:p>
        </w:tc>
        <w:tc>
          <w:tcPr>
            <w:tcW w:w="1701" w:type="dxa"/>
            <w:tcBorders>
              <w:top w:val="single" w:sz="4" w:space="0" w:color="auto"/>
              <w:left w:val="single" w:sz="4" w:space="0" w:color="auto"/>
              <w:bottom w:val="single" w:sz="4" w:space="0" w:color="auto"/>
              <w:right w:val="single" w:sz="4" w:space="0" w:color="auto"/>
            </w:tcBorders>
          </w:tcPr>
          <w:p w:rsidR="00017D9C" w:rsidRPr="00DF2BB3" w:rsidRDefault="00017D9C" w:rsidP="00FF2ED0">
            <w:pPr>
              <w:spacing w:after="0" w:line="240" w:lineRule="auto"/>
              <w:rPr>
                <w:rFonts w:eastAsia="Times New Roman" w:cs="Times New Roman"/>
                <w:sz w:val="18"/>
                <w:szCs w:val="18"/>
                <w:lang w:eastAsia="es-MX"/>
              </w:rPr>
            </w:pPr>
          </w:p>
        </w:tc>
        <w:tc>
          <w:tcPr>
            <w:tcW w:w="1275" w:type="dxa"/>
            <w:tcBorders>
              <w:top w:val="single" w:sz="4" w:space="0" w:color="auto"/>
              <w:left w:val="single" w:sz="4" w:space="0" w:color="auto"/>
              <w:bottom w:val="single" w:sz="4" w:space="0" w:color="auto"/>
              <w:right w:val="single" w:sz="4" w:space="0" w:color="auto"/>
            </w:tcBorders>
          </w:tcPr>
          <w:p w:rsidR="00017D9C" w:rsidRDefault="00017D9C">
            <w:r w:rsidRPr="001126F1">
              <w:rPr>
                <w:rFonts w:eastAsia="Times New Roman" w:cs="Times New Roman"/>
                <w:sz w:val="18"/>
                <w:szCs w:val="18"/>
                <w:lang w:eastAsia="es-MX"/>
              </w:rPr>
              <w:t>VALIDADA</w:t>
            </w:r>
          </w:p>
        </w:tc>
      </w:tr>
    </w:tbl>
    <w:p w:rsidR="003E3F3E" w:rsidRDefault="003E3F3E" w:rsidP="003E3F3E">
      <w:pPr>
        <w:rPr>
          <w:b/>
          <w:sz w:val="18"/>
          <w:szCs w:val="18"/>
        </w:rPr>
      </w:pPr>
    </w:p>
    <w:p w:rsidR="0016641B" w:rsidRPr="0016641B" w:rsidRDefault="0016641B" w:rsidP="0016641B">
      <w:pPr>
        <w:jc w:val="both"/>
        <w:rPr>
          <w:rFonts w:ascii="Calibri" w:eastAsia="Calibri" w:hAnsi="Calibri" w:cs="Times New Roman"/>
        </w:rPr>
      </w:pPr>
      <w:r w:rsidRPr="0016641B">
        <w:rPr>
          <w:rFonts w:ascii="Calibri" w:eastAsia="Calibri" w:hAnsi="Calibri" w:cs="Times New Roman"/>
        </w:rPr>
        <w:t xml:space="preserve">La validación de la  presente  tabla de aplicabilidad es susceptible de ser modificada cuando lo considere viable este Órgano Garante con base a la normatividad en la materia. </w:t>
      </w:r>
    </w:p>
    <w:p w:rsidR="00EF5770" w:rsidRDefault="0016641B" w:rsidP="00420156">
      <w:pPr>
        <w:jc w:val="right"/>
      </w:pPr>
      <w:r w:rsidRPr="0016641B">
        <w:rPr>
          <w:rFonts w:ascii="Calibri" w:eastAsia="Calibri" w:hAnsi="Calibri" w:cs="Times New Roman"/>
        </w:rPr>
        <w:t>Oaxaca de Juárez</w:t>
      </w:r>
      <w:r w:rsidR="00601A69">
        <w:rPr>
          <w:rFonts w:ascii="Calibri" w:eastAsia="Calibri" w:hAnsi="Calibri" w:cs="Times New Roman"/>
        </w:rPr>
        <w:t xml:space="preserve">, </w:t>
      </w:r>
      <w:bookmarkStart w:id="1" w:name="_GoBack"/>
      <w:bookmarkEnd w:id="1"/>
      <w:r w:rsidRPr="0016641B">
        <w:rPr>
          <w:rFonts w:ascii="Calibri" w:eastAsia="Calibri" w:hAnsi="Calibri" w:cs="Times New Roman"/>
        </w:rPr>
        <w:t xml:space="preserve"> </w:t>
      </w:r>
      <w:proofErr w:type="spellStart"/>
      <w:r w:rsidRPr="0016641B">
        <w:rPr>
          <w:rFonts w:ascii="Calibri" w:eastAsia="Calibri" w:hAnsi="Calibri" w:cs="Times New Roman"/>
        </w:rPr>
        <w:t>Oax</w:t>
      </w:r>
      <w:proofErr w:type="spellEnd"/>
      <w:r w:rsidRPr="0016641B">
        <w:rPr>
          <w:rFonts w:ascii="Calibri" w:eastAsia="Calibri" w:hAnsi="Calibri" w:cs="Times New Roman"/>
        </w:rPr>
        <w:t>., quince de julio de dos mil dieciséis.</w:t>
      </w:r>
      <w:r w:rsidR="00983BC6">
        <w:rPr>
          <w:b/>
          <w:sz w:val="18"/>
          <w:szCs w:val="18"/>
        </w:rPr>
        <w:t xml:space="preserve">      </w:t>
      </w:r>
    </w:p>
    <w:sectPr w:rsidR="00EF5770" w:rsidSect="00FF2ED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F3" w:rsidRDefault="008951F3" w:rsidP="000A64E8">
      <w:pPr>
        <w:spacing w:after="0" w:line="240" w:lineRule="auto"/>
      </w:pPr>
      <w:r>
        <w:separator/>
      </w:r>
    </w:p>
  </w:endnote>
  <w:endnote w:type="continuationSeparator" w:id="0">
    <w:p w:rsidR="008951F3" w:rsidRDefault="008951F3" w:rsidP="000A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F3" w:rsidRDefault="008951F3" w:rsidP="000A64E8">
      <w:pPr>
        <w:spacing w:after="0" w:line="240" w:lineRule="auto"/>
      </w:pPr>
      <w:r>
        <w:separator/>
      </w:r>
    </w:p>
  </w:footnote>
  <w:footnote w:type="continuationSeparator" w:id="0">
    <w:p w:rsidR="008951F3" w:rsidRDefault="008951F3" w:rsidP="000A6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2DDD"/>
    <w:multiLevelType w:val="hybridMultilevel"/>
    <w:tmpl w:val="BB3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3C41FC"/>
    <w:multiLevelType w:val="hybridMultilevel"/>
    <w:tmpl w:val="F64A02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16A1F62"/>
    <w:multiLevelType w:val="hybridMultilevel"/>
    <w:tmpl w:val="7D523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5B14A8"/>
    <w:multiLevelType w:val="hybridMultilevel"/>
    <w:tmpl w:val="646294A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3E"/>
    <w:rsid w:val="00006870"/>
    <w:rsid w:val="00017D9C"/>
    <w:rsid w:val="00061B12"/>
    <w:rsid w:val="000A64E8"/>
    <w:rsid w:val="00157CB7"/>
    <w:rsid w:val="0016641B"/>
    <w:rsid w:val="002002DB"/>
    <w:rsid w:val="00212D0F"/>
    <w:rsid w:val="00276B5F"/>
    <w:rsid w:val="002A6B7F"/>
    <w:rsid w:val="00381652"/>
    <w:rsid w:val="003A1847"/>
    <w:rsid w:val="003B0F80"/>
    <w:rsid w:val="003D339A"/>
    <w:rsid w:val="003E3F3E"/>
    <w:rsid w:val="004177C0"/>
    <w:rsid w:val="00420156"/>
    <w:rsid w:val="004D10CF"/>
    <w:rsid w:val="00543D8E"/>
    <w:rsid w:val="00596FE3"/>
    <w:rsid w:val="00601A69"/>
    <w:rsid w:val="00623771"/>
    <w:rsid w:val="0068410D"/>
    <w:rsid w:val="006B4704"/>
    <w:rsid w:val="007E4D61"/>
    <w:rsid w:val="008873A2"/>
    <w:rsid w:val="008951F3"/>
    <w:rsid w:val="009037B0"/>
    <w:rsid w:val="00933298"/>
    <w:rsid w:val="00972EF6"/>
    <w:rsid w:val="00983BC6"/>
    <w:rsid w:val="009C04CD"/>
    <w:rsid w:val="00AE55F7"/>
    <w:rsid w:val="00AF4B10"/>
    <w:rsid w:val="00B91674"/>
    <w:rsid w:val="00BB02F9"/>
    <w:rsid w:val="00BE480C"/>
    <w:rsid w:val="00CA4849"/>
    <w:rsid w:val="00EC1A34"/>
    <w:rsid w:val="00EF5770"/>
    <w:rsid w:val="00F65B80"/>
    <w:rsid w:val="00FC1E3A"/>
    <w:rsid w:val="00FF2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F3E"/>
    <w:pPr>
      <w:spacing w:after="160" w:line="259" w:lineRule="auto"/>
      <w:ind w:left="720"/>
      <w:contextualSpacing/>
    </w:pPr>
  </w:style>
  <w:style w:type="paragraph" w:customStyle="1" w:styleId="Estilo">
    <w:name w:val="Estilo"/>
    <w:basedOn w:val="Sinespaciado"/>
    <w:link w:val="EstiloCar"/>
    <w:qFormat/>
    <w:rsid w:val="003E3F3E"/>
    <w:pPr>
      <w:jc w:val="both"/>
    </w:pPr>
    <w:rPr>
      <w:rFonts w:ascii="Arial" w:hAnsi="Arial"/>
      <w:sz w:val="24"/>
    </w:rPr>
  </w:style>
  <w:style w:type="character" w:customStyle="1" w:styleId="EstiloCar">
    <w:name w:val="Estilo Car"/>
    <w:basedOn w:val="Fuentedeprrafopredeter"/>
    <w:link w:val="Estilo"/>
    <w:rsid w:val="003E3F3E"/>
    <w:rPr>
      <w:rFonts w:ascii="Arial" w:hAnsi="Arial"/>
      <w:sz w:val="24"/>
    </w:rPr>
  </w:style>
  <w:style w:type="paragraph" w:styleId="Sinespaciado">
    <w:name w:val="No Spacing"/>
    <w:uiPriority w:val="1"/>
    <w:qFormat/>
    <w:rsid w:val="003E3F3E"/>
    <w:pPr>
      <w:spacing w:after="0" w:line="240" w:lineRule="auto"/>
    </w:pPr>
  </w:style>
  <w:style w:type="paragraph" w:styleId="Textodeglobo">
    <w:name w:val="Balloon Text"/>
    <w:basedOn w:val="Normal"/>
    <w:link w:val="TextodegloboCar"/>
    <w:uiPriority w:val="99"/>
    <w:semiHidden/>
    <w:unhideWhenUsed/>
    <w:rsid w:val="003E3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F3E"/>
    <w:rPr>
      <w:rFonts w:ascii="Segoe UI" w:hAnsi="Segoe UI" w:cs="Segoe UI"/>
      <w:sz w:val="18"/>
      <w:szCs w:val="18"/>
    </w:rPr>
  </w:style>
  <w:style w:type="character" w:styleId="Hipervnculo">
    <w:name w:val="Hyperlink"/>
    <w:basedOn w:val="Fuentedeprrafopredeter"/>
    <w:uiPriority w:val="99"/>
    <w:unhideWhenUsed/>
    <w:rsid w:val="00006870"/>
    <w:rPr>
      <w:color w:val="0000FF" w:themeColor="hyperlink"/>
      <w:u w:val="single"/>
    </w:rPr>
  </w:style>
  <w:style w:type="character" w:styleId="Refdenotaalpie">
    <w:name w:val="footnote reference"/>
    <w:uiPriority w:val="99"/>
    <w:semiHidden/>
    <w:unhideWhenUsed/>
    <w:rsid w:val="009C04CD"/>
    <w:rPr>
      <w:vertAlign w:val="superscript"/>
    </w:rPr>
  </w:style>
  <w:style w:type="paragraph" w:styleId="Textonotapie">
    <w:name w:val="footnote text"/>
    <w:basedOn w:val="Normal"/>
    <w:link w:val="TextonotapieCar"/>
    <w:uiPriority w:val="99"/>
    <w:semiHidden/>
    <w:unhideWhenUsed/>
    <w:rsid w:val="00FC1E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E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F3E"/>
    <w:pPr>
      <w:spacing w:after="160" w:line="259" w:lineRule="auto"/>
      <w:ind w:left="720"/>
      <w:contextualSpacing/>
    </w:pPr>
  </w:style>
  <w:style w:type="paragraph" w:customStyle="1" w:styleId="Estilo">
    <w:name w:val="Estilo"/>
    <w:basedOn w:val="Sinespaciado"/>
    <w:link w:val="EstiloCar"/>
    <w:qFormat/>
    <w:rsid w:val="003E3F3E"/>
    <w:pPr>
      <w:jc w:val="both"/>
    </w:pPr>
    <w:rPr>
      <w:rFonts w:ascii="Arial" w:hAnsi="Arial"/>
      <w:sz w:val="24"/>
    </w:rPr>
  </w:style>
  <w:style w:type="character" w:customStyle="1" w:styleId="EstiloCar">
    <w:name w:val="Estilo Car"/>
    <w:basedOn w:val="Fuentedeprrafopredeter"/>
    <w:link w:val="Estilo"/>
    <w:rsid w:val="003E3F3E"/>
    <w:rPr>
      <w:rFonts w:ascii="Arial" w:hAnsi="Arial"/>
      <w:sz w:val="24"/>
    </w:rPr>
  </w:style>
  <w:style w:type="paragraph" w:styleId="Sinespaciado">
    <w:name w:val="No Spacing"/>
    <w:uiPriority w:val="1"/>
    <w:qFormat/>
    <w:rsid w:val="003E3F3E"/>
    <w:pPr>
      <w:spacing w:after="0" w:line="240" w:lineRule="auto"/>
    </w:pPr>
  </w:style>
  <w:style w:type="paragraph" w:styleId="Textodeglobo">
    <w:name w:val="Balloon Text"/>
    <w:basedOn w:val="Normal"/>
    <w:link w:val="TextodegloboCar"/>
    <w:uiPriority w:val="99"/>
    <w:semiHidden/>
    <w:unhideWhenUsed/>
    <w:rsid w:val="003E3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F3E"/>
    <w:rPr>
      <w:rFonts w:ascii="Segoe UI" w:hAnsi="Segoe UI" w:cs="Segoe UI"/>
      <w:sz w:val="18"/>
      <w:szCs w:val="18"/>
    </w:rPr>
  </w:style>
  <w:style w:type="character" w:styleId="Hipervnculo">
    <w:name w:val="Hyperlink"/>
    <w:basedOn w:val="Fuentedeprrafopredeter"/>
    <w:uiPriority w:val="99"/>
    <w:unhideWhenUsed/>
    <w:rsid w:val="00006870"/>
    <w:rPr>
      <w:color w:val="0000FF" w:themeColor="hyperlink"/>
      <w:u w:val="single"/>
    </w:rPr>
  </w:style>
  <w:style w:type="character" w:styleId="Refdenotaalpie">
    <w:name w:val="footnote reference"/>
    <w:uiPriority w:val="99"/>
    <w:semiHidden/>
    <w:unhideWhenUsed/>
    <w:rsid w:val="009C04CD"/>
    <w:rPr>
      <w:vertAlign w:val="superscript"/>
    </w:rPr>
  </w:style>
  <w:style w:type="paragraph" w:styleId="Textonotapie">
    <w:name w:val="footnote text"/>
    <w:basedOn w:val="Normal"/>
    <w:link w:val="TextonotapieCar"/>
    <w:uiPriority w:val="99"/>
    <w:semiHidden/>
    <w:unhideWhenUsed/>
    <w:rsid w:val="00FC1E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E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62252">
      <w:bodyDiv w:val="1"/>
      <w:marLeft w:val="0"/>
      <w:marRight w:val="0"/>
      <w:marTop w:val="0"/>
      <w:marBottom w:val="0"/>
      <w:divBdr>
        <w:top w:val="none" w:sz="0" w:space="0" w:color="auto"/>
        <w:left w:val="none" w:sz="0" w:space="0" w:color="auto"/>
        <w:bottom w:val="none" w:sz="0" w:space="0" w:color="auto"/>
        <w:right w:val="none" w:sz="0" w:space="0" w:color="auto"/>
      </w:divBdr>
    </w:div>
    <w:div w:id="15243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xtransparente.oaxaca.gob.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24</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Cotaipo</cp:lastModifiedBy>
  <cp:revision>30</cp:revision>
  <cp:lastPrinted>2016-07-15T20:40:00Z</cp:lastPrinted>
  <dcterms:created xsi:type="dcterms:W3CDTF">2016-07-15T19:26:00Z</dcterms:created>
  <dcterms:modified xsi:type="dcterms:W3CDTF">2016-09-20T19:32:00Z</dcterms:modified>
</cp:coreProperties>
</file>